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48B8CF30" w14:textId="5AE2FBEB" w:rsidR="000F6FFA"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202883698" w:history="1">
        <w:r w:rsidR="000F6FFA" w:rsidRPr="00DB0785">
          <w:rPr>
            <w:rStyle w:val="Hyperlink"/>
            <w:noProof/>
          </w:rPr>
          <w:t>General Questions</w:t>
        </w:r>
        <w:r w:rsidR="000F6FFA">
          <w:rPr>
            <w:noProof/>
            <w:webHidden/>
          </w:rPr>
          <w:tab/>
        </w:r>
        <w:r w:rsidR="000F6FFA">
          <w:rPr>
            <w:noProof/>
            <w:webHidden/>
          </w:rPr>
          <w:fldChar w:fldCharType="begin"/>
        </w:r>
        <w:r w:rsidR="000F6FFA">
          <w:rPr>
            <w:noProof/>
            <w:webHidden/>
          </w:rPr>
          <w:instrText xml:space="preserve"> PAGEREF _Toc202883698 \h </w:instrText>
        </w:r>
        <w:r w:rsidR="000F6FFA">
          <w:rPr>
            <w:noProof/>
            <w:webHidden/>
          </w:rPr>
        </w:r>
        <w:r w:rsidR="000F6FFA">
          <w:rPr>
            <w:noProof/>
            <w:webHidden/>
          </w:rPr>
          <w:fldChar w:fldCharType="separate"/>
        </w:r>
        <w:r w:rsidR="000F6FFA">
          <w:rPr>
            <w:noProof/>
            <w:webHidden/>
          </w:rPr>
          <w:t>4</w:t>
        </w:r>
        <w:r w:rsidR="000F6FFA">
          <w:rPr>
            <w:noProof/>
            <w:webHidden/>
          </w:rPr>
          <w:fldChar w:fldCharType="end"/>
        </w:r>
      </w:hyperlink>
    </w:p>
    <w:p w14:paraId="74F13AFA" w14:textId="56FDF698" w:rsidR="000F6FFA" w:rsidRDefault="000F6FFA">
      <w:pPr>
        <w:pStyle w:val="TOC1"/>
        <w:tabs>
          <w:tab w:val="right" w:leader="dot" w:pos="10456"/>
        </w:tabs>
        <w:rPr>
          <w:rFonts w:eastAsiaTheme="minorEastAsia"/>
          <w:noProof/>
          <w:lang w:eastAsia="en-GB"/>
        </w:rPr>
      </w:pPr>
      <w:hyperlink w:anchor="_Toc202883699" w:history="1">
        <w:r w:rsidRPr="00DB0785">
          <w:rPr>
            <w:rStyle w:val="Hyperlink"/>
            <w:noProof/>
          </w:rPr>
          <w:t>Domain 1: Climate-Related Disclosure</w:t>
        </w:r>
        <w:r>
          <w:rPr>
            <w:noProof/>
            <w:webHidden/>
          </w:rPr>
          <w:tab/>
        </w:r>
        <w:r>
          <w:rPr>
            <w:noProof/>
            <w:webHidden/>
          </w:rPr>
          <w:fldChar w:fldCharType="begin"/>
        </w:r>
        <w:r>
          <w:rPr>
            <w:noProof/>
            <w:webHidden/>
          </w:rPr>
          <w:instrText xml:space="preserve"> PAGEREF _Toc202883699 \h </w:instrText>
        </w:r>
        <w:r>
          <w:rPr>
            <w:noProof/>
            <w:webHidden/>
          </w:rPr>
        </w:r>
        <w:r>
          <w:rPr>
            <w:noProof/>
            <w:webHidden/>
          </w:rPr>
          <w:fldChar w:fldCharType="separate"/>
        </w:r>
        <w:r>
          <w:rPr>
            <w:noProof/>
            <w:webHidden/>
          </w:rPr>
          <w:t>9</w:t>
        </w:r>
        <w:r>
          <w:rPr>
            <w:noProof/>
            <w:webHidden/>
          </w:rPr>
          <w:fldChar w:fldCharType="end"/>
        </w:r>
      </w:hyperlink>
    </w:p>
    <w:p w14:paraId="65708127" w14:textId="16387C24" w:rsidR="000F6FFA" w:rsidRDefault="000F6FFA">
      <w:pPr>
        <w:pStyle w:val="TOC2"/>
        <w:tabs>
          <w:tab w:val="right" w:leader="dot" w:pos="10456"/>
        </w:tabs>
        <w:rPr>
          <w:rFonts w:eastAsiaTheme="minorEastAsia"/>
          <w:noProof/>
          <w:lang w:eastAsia="en-GB"/>
        </w:rPr>
      </w:pPr>
      <w:hyperlink w:anchor="_Toc202883700" w:history="1">
        <w:r w:rsidRPr="00DB0785">
          <w:rPr>
            <w:rStyle w:val="Hyperlink"/>
            <w:noProof/>
          </w:rPr>
          <w:t>Section 1.1: Who is being targeted?</w:t>
        </w:r>
        <w:r>
          <w:rPr>
            <w:noProof/>
            <w:webHidden/>
          </w:rPr>
          <w:tab/>
        </w:r>
        <w:r>
          <w:rPr>
            <w:noProof/>
            <w:webHidden/>
          </w:rPr>
          <w:fldChar w:fldCharType="begin"/>
        </w:r>
        <w:r>
          <w:rPr>
            <w:noProof/>
            <w:webHidden/>
          </w:rPr>
          <w:instrText xml:space="preserve"> PAGEREF _Toc202883700 \h </w:instrText>
        </w:r>
        <w:r>
          <w:rPr>
            <w:noProof/>
            <w:webHidden/>
          </w:rPr>
        </w:r>
        <w:r>
          <w:rPr>
            <w:noProof/>
            <w:webHidden/>
          </w:rPr>
          <w:fldChar w:fldCharType="separate"/>
        </w:r>
        <w:r>
          <w:rPr>
            <w:noProof/>
            <w:webHidden/>
          </w:rPr>
          <w:t>9</w:t>
        </w:r>
        <w:r>
          <w:rPr>
            <w:noProof/>
            <w:webHidden/>
          </w:rPr>
          <w:fldChar w:fldCharType="end"/>
        </w:r>
      </w:hyperlink>
    </w:p>
    <w:p w14:paraId="2817AA95" w14:textId="4DE48252" w:rsidR="000F6FFA" w:rsidRDefault="000F6FFA">
      <w:pPr>
        <w:pStyle w:val="TOC2"/>
        <w:tabs>
          <w:tab w:val="right" w:leader="dot" w:pos="10456"/>
        </w:tabs>
        <w:rPr>
          <w:rFonts w:eastAsiaTheme="minorEastAsia"/>
          <w:noProof/>
          <w:lang w:eastAsia="en-GB"/>
        </w:rPr>
      </w:pPr>
      <w:hyperlink w:anchor="_Toc202883701" w:history="1">
        <w:r w:rsidRPr="00DB0785">
          <w:rPr>
            <w:rStyle w:val="Hyperlink"/>
            <w:noProof/>
          </w:rPr>
          <w:t>Section 1.2: What is being disclosed?</w:t>
        </w:r>
        <w:r>
          <w:rPr>
            <w:noProof/>
            <w:webHidden/>
          </w:rPr>
          <w:tab/>
        </w:r>
        <w:r>
          <w:rPr>
            <w:noProof/>
            <w:webHidden/>
          </w:rPr>
          <w:fldChar w:fldCharType="begin"/>
        </w:r>
        <w:r>
          <w:rPr>
            <w:noProof/>
            <w:webHidden/>
          </w:rPr>
          <w:instrText xml:space="preserve"> PAGEREF _Toc202883701 \h </w:instrText>
        </w:r>
        <w:r>
          <w:rPr>
            <w:noProof/>
            <w:webHidden/>
          </w:rPr>
        </w:r>
        <w:r>
          <w:rPr>
            <w:noProof/>
            <w:webHidden/>
          </w:rPr>
          <w:fldChar w:fldCharType="separate"/>
        </w:r>
        <w:r>
          <w:rPr>
            <w:noProof/>
            <w:webHidden/>
          </w:rPr>
          <w:t>14</w:t>
        </w:r>
        <w:r>
          <w:rPr>
            <w:noProof/>
            <w:webHidden/>
          </w:rPr>
          <w:fldChar w:fldCharType="end"/>
        </w:r>
      </w:hyperlink>
    </w:p>
    <w:p w14:paraId="2EF7E1CF" w14:textId="0AB9E5B2" w:rsidR="000F6FFA" w:rsidRDefault="000F6FFA">
      <w:pPr>
        <w:pStyle w:val="TOC2"/>
        <w:tabs>
          <w:tab w:val="right" w:leader="dot" w:pos="10456"/>
        </w:tabs>
        <w:rPr>
          <w:rFonts w:eastAsiaTheme="minorEastAsia"/>
          <w:noProof/>
          <w:lang w:eastAsia="en-GB"/>
        </w:rPr>
      </w:pPr>
      <w:hyperlink w:anchor="_Toc202883702" w:history="1">
        <w:r w:rsidRPr="00DB078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_Toc202883702 \h </w:instrText>
        </w:r>
        <w:r>
          <w:rPr>
            <w:noProof/>
            <w:webHidden/>
          </w:rPr>
        </w:r>
        <w:r>
          <w:rPr>
            <w:noProof/>
            <w:webHidden/>
          </w:rPr>
          <w:fldChar w:fldCharType="separate"/>
        </w:r>
        <w:r>
          <w:rPr>
            <w:noProof/>
            <w:webHidden/>
          </w:rPr>
          <w:t>26</w:t>
        </w:r>
        <w:r>
          <w:rPr>
            <w:noProof/>
            <w:webHidden/>
          </w:rPr>
          <w:fldChar w:fldCharType="end"/>
        </w:r>
      </w:hyperlink>
    </w:p>
    <w:p w14:paraId="769E8735" w14:textId="568BD967" w:rsidR="000F6FFA" w:rsidRDefault="000F6FFA">
      <w:pPr>
        <w:pStyle w:val="TOC1"/>
        <w:tabs>
          <w:tab w:val="right" w:leader="dot" w:pos="10456"/>
        </w:tabs>
        <w:rPr>
          <w:rFonts w:eastAsiaTheme="minorEastAsia"/>
          <w:noProof/>
          <w:lang w:eastAsia="en-GB"/>
        </w:rPr>
      </w:pPr>
      <w:hyperlink w:anchor="_Toc202883703" w:history="1">
        <w:r w:rsidRPr="00DB0785">
          <w:rPr>
            <w:rStyle w:val="Hyperlink"/>
            <w:noProof/>
          </w:rPr>
          <w:t>Domain 2: Transition Planning</w:t>
        </w:r>
        <w:r>
          <w:rPr>
            <w:noProof/>
            <w:webHidden/>
          </w:rPr>
          <w:tab/>
        </w:r>
        <w:r>
          <w:rPr>
            <w:noProof/>
            <w:webHidden/>
          </w:rPr>
          <w:fldChar w:fldCharType="begin"/>
        </w:r>
        <w:r>
          <w:rPr>
            <w:noProof/>
            <w:webHidden/>
          </w:rPr>
          <w:instrText xml:space="preserve"> PAGEREF _Toc202883703 \h </w:instrText>
        </w:r>
        <w:r>
          <w:rPr>
            <w:noProof/>
            <w:webHidden/>
          </w:rPr>
        </w:r>
        <w:r>
          <w:rPr>
            <w:noProof/>
            <w:webHidden/>
          </w:rPr>
          <w:fldChar w:fldCharType="separate"/>
        </w:r>
        <w:r>
          <w:rPr>
            <w:noProof/>
            <w:webHidden/>
          </w:rPr>
          <w:t>28</w:t>
        </w:r>
        <w:r>
          <w:rPr>
            <w:noProof/>
            <w:webHidden/>
          </w:rPr>
          <w:fldChar w:fldCharType="end"/>
        </w:r>
      </w:hyperlink>
    </w:p>
    <w:p w14:paraId="3AB5E142" w14:textId="437A4186" w:rsidR="000F6FFA" w:rsidRDefault="000F6FFA">
      <w:pPr>
        <w:pStyle w:val="TOC2"/>
        <w:tabs>
          <w:tab w:val="right" w:leader="dot" w:pos="10456"/>
        </w:tabs>
        <w:rPr>
          <w:rFonts w:eastAsiaTheme="minorEastAsia"/>
          <w:noProof/>
          <w:lang w:eastAsia="en-GB"/>
        </w:rPr>
      </w:pPr>
      <w:hyperlink w:anchor="_Toc202883704" w:history="1">
        <w:r w:rsidRPr="00DB0785">
          <w:rPr>
            <w:rStyle w:val="Hyperlink"/>
            <w:noProof/>
          </w:rPr>
          <w:t>Section 2.1: Who is being targeted?</w:t>
        </w:r>
        <w:r>
          <w:rPr>
            <w:noProof/>
            <w:webHidden/>
          </w:rPr>
          <w:tab/>
        </w:r>
        <w:r>
          <w:rPr>
            <w:noProof/>
            <w:webHidden/>
          </w:rPr>
          <w:fldChar w:fldCharType="begin"/>
        </w:r>
        <w:r>
          <w:rPr>
            <w:noProof/>
            <w:webHidden/>
          </w:rPr>
          <w:instrText xml:space="preserve"> PAGEREF _Toc202883704 \h </w:instrText>
        </w:r>
        <w:r>
          <w:rPr>
            <w:noProof/>
            <w:webHidden/>
          </w:rPr>
        </w:r>
        <w:r>
          <w:rPr>
            <w:noProof/>
            <w:webHidden/>
          </w:rPr>
          <w:fldChar w:fldCharType="separate"/>
        </w:r>
        <w:r>
          <w:rPr>
            <w:noProof/>
            <w:webHidden/>
          </w:rPr>
          <w:t>28</w:t>
        </w:r>
        <w:r>
          <w:rPr>
            <w:noProof/>
            <w:webHidden/>
          </w:rPr>
          <w:fldChar w:fldCharType="end"/>
        </w:r>
      </w:hyperlink>
    </w:p>
    <w:p w14:paraId="6E8F751E" w14:textId="170EABDA" w:rsidR="000F6FFA" w:rsidRDefault="000F6FFA">
      <w:pPr>
        <w:pStyle w:val="TOC2"/>
        <w:tabs>
          <w:tab w:val="right" w:leader="dot" w:pos="10456"/>
        </w:tabs>
        <w:rPr>
          <w:rFonts w:eastAsiaTheme="minorEastAsia"/>
          <w:noProof/>
          <w:lang w:eastAsia="en-GB"/>
        </w:rPr>
      </w:pPr>
      <w:hyperlink w:anchor="_Toc202883705" w:history="1">
        <w:r w:rsidRPr="00DB0785">
          <w:rPr>
            <w:rStyle w:val="Hyperlink"/>
            <w:noProof/>
          </w:rPr>
          <w:t>Section 2.2: Disclosure of Plans and Targets</w:t>
        </w:r>
        <w:r>
          <w:rPr>
            <w:noProof/>
            <w:webHidden/>
          </w:rPr>
          <w:tab/>
        </w:r>
        <w:r>
          <w:rPr>
            <w:noProof/>
            <w:webHidden/>
          </w:rPr>
          <w:fldChar w:fldCharType="begin"/>
        </w:r>
        <w:r>
          <w:rPr>
            <w:noProof/>
            <w:webHidden/>
          </w:rPr>
          <w:instrText xml:space="preserve"> PAGEREF _Toc202883705 \h </w:instrText>
        </w:r>
        <w:r>
          <w:rPr>
            <w:noProof/>
            <w:webHidden/>
          </w:rPr>
        </w:r>
        <w:r>
          <w:rPr>
            <w:noProof/>
            <w:webHidden/>
          </w:rPr>
          <w:fldChar w:fldCharType="separate"/>
        </w:r>
        <w:r>
          <w:rPr>
            <w:noProof/>
            <w:webHidden/>
          </w:rPr>
          <w:t>33</w:t>
        </w:r>
        <w:r>
          <w:rPr>
            <w:noProof/>
            <w:webHidden/>
          </w:rPr>
          <w:fldChar w:fldCharType="end"/>
        </w:r>
      </w:hyperlink>
    </w:p>
    <w:p w14:paraId="108CFF6E" w14:textId="3ADD3B35" w:rsidR="000F6FFA" w:rsidRDefault="000F6FFA">
      <w:pPr>
        <w:pStyle w:val="TOC2"/>
        <w:tabs>
          <w:tab w:val="right" w:leader="dot" w:pos="10456"/>
        </w:tabs>
        <w:rPr>
          <w:rFonts w:eastAsiaTheme="minorEastAsia"/>
          <w:noProof/>
          <w:lang w:eastAsia="en-GB"/>
        </w:rPr>
      </w:pPr>
      <w:hyperlink w:anchor="_Toc202883706" w:history="1">
        <w:r w:rsidRPr="00DB0785">
          <w:rPr>
            <w:rStyle w:val="Hyperlink"/>
            <w:noProof/>
          </w:rPr>
          <w:t>Section 2.3: Target Setting</w:t>
        </w:r>
        <w:r>
          <w:rPr>
            <w:noProof/>
            <w:webHidden/>
          </w:rPr>
          <w:tab/>
        </w:r>
        <w:r>
          <w:rPr>
            <w:noProof/>
            <w:webHidden/>
          </w:rPr>
          <w:fldChar w:fldCharType="begin"/>
        </w:r>
        <w:r>
          <w:rPr>
            <w:noProof/>
            <w:webHidden/>
          </w:rPr>
          <w:instrText xml:space="preserve"> PAGEREF _Toc202883706 \h </w:instrText>
        </w:r>
        <w:r>
          <w:rPr>
            <w:noProof/>
            <w:webHidden/>
          </w:rPr>
        </w:r>
        <w:r>
          <w:rPr>
            <w:noProof/>
            <w:webHidden/>
          </w:rPr>
          <w:fldChar w:fldCharType="separate"/>
        </w:r>
        <w:r>
          <w:rPr>
            <w:noProof/>
            <w:webHidden/>
          </w:rPr>
          <w:t>34</w:t>
        </w:r>
        <w:r>
          <w:rPr>
            <w:noProof/>
            <w:webHidden/>
          </w:rPr>
          <w:fldChar w:fldCharType="end"/>
        </w:r>
      </w:hyperlink>
    </w:p>
    <w:p w14:paraId="0C2FD86F" w14:textId="1947794A" w:rsidR="000F6FFA" w:rsidRDefault="000F6FFA">
      <w:pPr>
        <w:pStyle w:val="TOC2"/>
        <w:tabs>
          <w:tab w:val="right" w:leader="dot" w:pos="10456"/>
        </w:tabs>
        <w:rPr>
          <w:rFonts w:eastAsiaTheme="minorEastAsia"/>
          <w:noProof/>
          <w:lang w:eastAsia="en-GB"/>
        </w:rPr>
      </w:pPr>
      <w:hyperlink w:anchor="_Toc202883707" w:history="1">
        <w:r w:rsidRPr="00DB0785">
          <w:rPr>
            <w:rStyle w:val="Hyperlink"/>
            <w:noProof/>
          </w:rPr>
          <w:t>Section 2.4: GHG Emissions Reductions Targets</w:t>
        </w:r>
        <w:r>
          <w:rPr>
            <w:noProof/>
            <w:webHidden/>
          </w:rPr>
          <w:tab/>
        </w:r>
        <w:r>
          <w:rPr>
            <w:noProof/>
            <w:webHidden/>
          </w:rPr>
          <w:fldChar w:fldCharType="begin"/>
        </w:r>
        <w:r>
          <w:rPr>
            <w:noProof/>
            <w:webHidden/>
          </w:rPr>
          <w:instrText xml:space="preserve"> PAGEREF _Toc202883707 \h </w:instrText>
        </w:r>
        <w:r>
          <w:rPr>
            <w:noProof/>
            <w:webHidden/>
          </w:rPr>
        </w:r>
        <w:r>
          <w:rPr>
            <w:noProof/>
            <w:webHidden/>
          </w:rPr>
          <w:fldChar w:fldCharType="separate"/>
        </w:r>
        <w:r>
          <w:rPr>
            <w:noProof/>
            <w:webHidden/>
          </w:rPr>
          <w:t>35</w:t>
        </w:r>
        <w:r>
          <w:rPr>
            <w:noProof/>
            <w:webHidden/>
          </w:rPr>
          <w:fldChar w:fldCharType="end"/>
        </w:r>
      </w:hyperlink>
    </w:p>
    <w:p w14:paraId="228EDA04" w14:textId="6189A2EF" w:rsidR="000F6FFA" w:rsidRDefault="000F6FFA">
      <w:pPr>
        <w:pStyle w:val="TOC2"/>
        <w:tabs>
          <w:tab w:val="right" w:leader="dot" w:pos="10456"/>
        </w:tabs>
        <w:rPr>
          <w:rFonts w:eastAsiaTheme="minorEastAsia"/>
          <w:noProof/>
          <w:lang w:eastAsia="en-GB"/>
        </w:rPr>
      </w:pPr>
      <w:hyperlink w:anchor="_Toc202883708" w:history="1">
        <w:r w:rsidRPr="00DB0785">
          <w:rPr>
            <w:rStyle w:val="Hyperlink"/>
            <w:noProof/>
          </w:rPr>
          <w:t>Section 2.5: Transition Planning</w:t>
        </w:r>
        <w:r>
          <w:rPr>
            <w:noProof/>
            <w:webHidden/>
          </w:rPr>
          <w:tab/>
        </w:r>
        <w:r>
          <w:rPr>
            <w:noProof/>
            <w:webHidden/>
          </w:rPr>
          <w:fldChar w:fldCharType="begin"/>
        </w:r>
        <w:r>
          <w:rPr>
            <w:noProof/>
            <w:webHidden/>
          </w:rPr>
          <w:instrText xml:space="preserve"> PAGEREF _Toc202883708 \h </w:instrText>
        </w:r>
        <w:r>
          <w:rPr>
            <w:noProof/>
            <w:webHidden/>
          </w:rPr>
        </w:r>
        <w:r>
          <w:rPr>
            <w:noProof/>
            <w:webHidden/>
          </w:rPr>
          <w:fldChar w:fldCharType="separate"/>
        </w:r>
        <w:r>
          <w:rPr>
            <w:noProof/>
            <w:webHidden/>
          </w:rPr>
          <w:t>38</w:t>
        </w:r>
        <w:r>
          <w:rPr>
            <w:noProof/>
            <w:webHidden/>
          </w:rPr>
          <w:fldChar w:fldCharType="end"/>
        </w:r>
      </w:hyperlink>
    </w:p>
    <w:p w14:paraId="5D4E8E10" w14:textId="4732A2FA" w:rsidR="000F6FFA" w:rsidRDefault="000F6FFA">
      <w:pPr>
        <w:pStyle w:val="TOC2"/>
        <w:tabs>
          <w:tab w:val="right" w:leader="dot" w:pos="10456"/>
        </w:tabs>
        <w:rPr>
          <w:rFonts w:eastAsiaTheme="minorEastAsia"/>
          <w:noProof/>
          <w:lang w:eastAsia="en-GB"/>
        </w:rPr>
      </w:pPr>
      <w:hyperlink w:anchor="_Toc202883709" w:history="1">
        <w:r w:rsidRPr="00DB0785">
          <w:rPr>
            <w:rStyle w:val="Hyperlink"/>
            <w:noProof/>
          </w:rPr>
          <w:t>Section 2.6: Standards and Frameworks</w:t>
        </w:r>
        <w:r>
          <w:rPr>
            <w:noProof/>
            <w:webHidden/>
          </w:rPr>
          <w:tab/>
        </w:r>
        <w:r>
          <w:rPr>
            <w:noProof/>
            <w:webHidden/>
          </w:rPr>
          <w:fldChar w:fldCharType="begin"/>
        </w:r>
        <w:r>
          <w:rPr>
            <w:noProof/>
            <w:webHidden/>
          </w:rPr>
          <w:instrText xml:space="preserve"> PAGEREF _Toc202883709 \h </w:instrText>
        </w:r>
        <w:r>
          <w:rPr>
            <w:noProof/>
            <w:webHidden/>
          </w:rPr>
        </w:r>
        <w:r>
          <w:rPr>
            <w:noProof/>
            <w:webHidden/>
          </w:rPr>
          <w:fldChar w:fldCharType="separate"/>
        </w:r>
        <w:r>
          <w:rPr>
            <w:noProof/>
            <w:webHidden/>
          </w:rPr>
          <w:t>40</w:t>
        </w:r>
        <w:r>
          <w:rPr>
            <w:noProof/>
            <w:webHidden/>
          </w:rPr>
          <w:fldChar w:fldCharType="end"/>
        </w:r>
      </w:hyperlink>
    </w:p>
    <w:p w14:paraId="29ACE803" w14:textId="1CB94F46" w:rsidR="000F6FFA" w:rsidRDefault="000F6FFA">
      <w:pPr>
        <w:pStyle w:val="TOC1"/>
        <w:tabs>
          <w:tab w:val="right" w:leader="dot" w:pos="10456"/>
        </w:tabs>
        <w:rPr>
          <w:rFonts w:eastAsiaTheme="minorEastAsia"/>
          <w:noProof/>
          <w:lang w:eastAsia="en-GB"/>
        </w:rPr>
      </w:pPr>
      <w:hyperlink w:anchor="_Toc202883710" w:history="1">
        <w:r w:rsidRPr="00DB0785">
          <w:rPr>
            <w:rStyle w:val="Hyperlink"/>
            <w:noProof/>
          </w:rPr>
          <w:t>Domain 3: Public Procurement</w:t>
        </w:r>
        <w:r>
          <w:rPr>
            <w:noProof/>
            <w:webHidden/>
          </w:rPr>
          <w:tab/>
        </w:r>
        <w:r>
          <w:rPr>
            <w:noProof/>
            <w:webHidden/>
          </w:rPr>
          <w:fldChar w:fldCharType="begin"/>
        </w:r>
        <w:r>
          <w:rPr>
            <w:noProof/>
            <w:webHidden/>
          </w:rPr>
          <w:instrText xml:space="preserve"> PAGEREF _Toc202883710 \h </w:instrText>
        </w:r>
        <w:r>
          <w:rPr>
            <w:noProof/>
            <w:webHidden/>
          </w:rPr>
        </w:r>
        <w:r>
          <w:rPr>
            <w:noProof/>
            <w:webHidden/>
          </w:rPr>
          <w:fldChar w:fldCharType="separate"/>
        </w:r>
        <w:r>
          <w:rPr>
            <w:noProof/>
            <w:webHidden/>
          </w:rPr>
          <w:t>42</w:t>
        </w:r>
        <w:r>
          <w:rPr>
            <w:noProof/>
            <w:webHidden/>
          </w:rPr>
          <w:fldChar w:fldCharType="end"/>
        </w:r>
      </w:hyperlink>
    </w:p>
    <w:p w14:paraId="694D79A7" w14:textId="32DB7DF4" w:rsidR="000F6FFA" w:rsidRDefault="000F6FFA">
      <w:pPr>
        <w:pStyle w:val="TOC2"/>
        <w:tabs>
          <w:tab w:val="right" w:leader="dot" w:pos="10456"/>
        </w:tabs>
        <w:rPr>
          <w:rFonts w:eastAsiaTheme="minorEastAsia"/>
          <w:noProof/>
          <w:lang w:eastAsia="en-GB"/>
        </w:rPr>
      </w:pPr>
      <w:hyperlink w:anchor="_Toc202883711" w:history="1">
        <w:r w:rsidRPr="00DB0785">
          <w:rPr>
            <w:rStyle w:val="Hyperlink"/>
            <w:noProof/>
          </w:rPr>
          <w:t>Section 3.1: Who is being targeted?</w:t>
        </w:r>
        <w:r>
          <w:rPr>
            <w:noProof/>
            <w:webHidden/>
          </w:rPr>
          <w:tab/>
        </w:r>
        <w:r>
          <w:rPr>
            <w:noProof/>
            <w:webHidden/>
          </w:rPr>
          <w:fldChar w:fldCharType="begin"/>
        </w:r>
        <w:r>
          <w:rPr>
            <w:noProof/>
            <w:webHidden/>
          </w:rPr>
          <w:instrText xml:space="preserve"> PAGEREF _Toc202883711 \h </w:instrText>
        </w:r>
        <w:r>
          <w:rPr>
            <w:noProof/>
            <w:webHidden/>
          </w:rPr>
        </w:r>
        <w:r>
          <w:rPr>
            <w:noProof/>
            <w:webHidden/>
          </w:rPr>
          <w:fldChar w:fldCharType="separate"/>
        </w:r>
        <w:r>
          <w:rPr>
            <w:noProof/>
            <w:webHidden/>
          </w:rPr>
          <w:t>42</w:t>
        </w:r>
        <w:r>
          <w:rPr>
            <w:noProof/>
            <w:webHidden/>
          </w:rPr>
          <w:fldChar w:fldCharType="end"/>
        </w:r>
      </w:hyperlink>
    </w:p>
    <w:p w14:paraId="5C40EF35" w14:textId="0BB546A8" w:rsidR="000F6FFA" w:rsidRDefault="000F6FFA">
      <w:pPr>
        <w:pStyle w:val="TOC2"/>
        <w:tabs>
          <w:tab w:val="right" w:leader="dot" w:pos="10456"/>
        </w:tabs>
        <w:rPr>
          <w:rFonts w:eastAsiaTheme="minorEastAsia"/>
          <w:noProof/>
          <w:lang w:eastAsia="en-GB"/>
        </w:rPr>
      </w:pPr>
      <w:hyperlink w:anchor="_Toc202883712" w:history="1">
        <w:r w:rsidRPr="00DB0785">
          <w:rPr>
            <w:rStyle w:val="Hyperlink"/>
            <w:noProof/>
          </w:rPr>
          <w:t>Section 3.2: Procurement Cycle</w:t>
        </w:r>
        <w:r>
          <w:rPr>
            <w:noProof/>
            <w:webHidden/>
          </w:rPr>
          <w:tab/>
        </w:r>
        <w:r>
          <w:rPr>
            <w:noProof/>
            <w:webHidden/>
          </w:rPr>
          <w:fldChar w:fldCharType="begin"/>
        </w:r>
        <w:r>
          <w:rPr>
            <w:noProof/>
            <w:webHidden/>
          </w:rPr>
          <w:instrText xml:space="preserve"> PAGEREF _Toc202883712 \h </w:instrText>
        </w:r>
        <w:r>
          <w:rPr>
            <w:noProof/>
            <w:webHidden/>
          </w:rPr>
        </w:r>
        <w:r>
          <w:rPr>
            <w:noProof/>
            <w:webHidden/>
          </w:rPr>
          <w:fldChar w:fldCharType="separate"/>
        </w:r>
        <w:r>
          <w:rPr>
            <w:noProof/>
            <w:webHidden/>
          </w:rPr>
          <w:t>47</w:t>
        </w:r>
        <w:r>
          <w:rPr>
            <w:noProof/>
            <w:webHidden/>
          </w:rPr>
          <w:fldChar w:fldCharType="end"/>
        </w:r>
      </w:hyperlink>
    </w:p>
    <w:p w14:paraId="4225A18A" w14:textId="570DA3EF" w:rsidR="000F6FFA" w:rsidRDefault="000F6FFA">
      <w:pPr>
        <w:pStyle w:val="TOC2"/>
        <w:tabs>
          <w:tab w:val="right" w:leader="dot" w:pos="10456"/>
        </w:tabs>
        <w:rPr>
          <w:rFonts w:eastAsiaTheme="minorEastAsia"/>
          <w:noProof/>
          <w:lang w:eastAsia="en-GB"/>
        </w:rPr>
      </w:pPr>
      <w:hyperlink w:anchor="_Toc202883713" w:history="1">
        <w:r w:rsidRPr="00DB0785">
          <w:rPr>
            <w:rStyle w:val="Hyperlink"/>
            <w:noProof/>
          </w:rPr>
          <w:t>Section 3.3: Life-cycle or Whole-life Costing</w:t>
        </w:r>
        <w:r>
          <w:rPr>
            <w:noProof/>
            <w:webHidden/>
          </w:rPr>
          <w:tab/>
        </w:r>
        <w:r>
          <w:rPr>
            <w:noProof/>
            <w:webHidden/>
          </w:rPr>
          <w:fldChar w:fldCharType="begin"/>
        </w:r>
        <w:r>
          <w:rPr>
            <w:noProof/>
            <w:webHidden/>
          </w:rPr>
          <w:instrText xml:space="preserve"> PAGEREF _Toc202883713 \h </w:instrText>
        </w:r>
        <w:r>
          <w:rPr>
            <w:noProof/>
            <w:webHidden/>
          </w:rPr>
        </w:r>
        <w:r>
          <w:rPr>
            <w:noProof/>
            <w:webHidden/>
          </w:rPr>
          <w:fldChar w:fldCharType="separate"/>
        </w:r>
        <w:r>
          <w:rPr>
            <w:noProof/>
            <w:webHidden/>
          </w:rPr>
          <w:t>50</w:t>
        </w:r>
        <w:r>
          <w:rPr>
            <w:noProof/>
            <w:webHidden/>
          </w:rPr>
          <w:fldChar w:fldCharType="end"/>
        </w:r>
      </w:hyperlink>
    </w:p>
    <w:p w14:paraId="38B30A71" w14:textId="3C3BD285" w:rsidR="000F6FFA" w:rsidRDefault="000F6FFA">
      <w:pPr>
        <w:pStyle w:val="TOC2"/>
        <w:tabs>
          <w:tab w:val="right" w:leader="dot" w:pos="10456"/>
        </w:tabs>
        <w:rPr>
          <w:rFonts w:eastAsiaTheme="minorEastAsia"/>
          <w:noProof/>
          <w:lang w:eastAsia="en-GB"/>
        </w:rPr>
      </w:pPr>
      <w:hyperlink w:anchor="_Toc202883714" w:history="1">
        <w:r w:rsidRPr="00DB0785">
          <w:rPr>
            <w:rStyle w:val="Hyperlink"/>
            <w:noProof/>
          </w:rPr>
          <w:t>Section 3.4: Tendering or Solicitation Stage</w:t>
        </w:r>
        <w:r>
          <w:rPr>
            <w:noProof/>
            <w:webHidden/>
          </w:rPr>
          <w:tab/>
        </w:r>
        <w:r>
          <w:rPr>
            <w:noProof/>
            <w:webHidden/>
          </w:rPr>
          <w:fldChar w:fldCharType="begin"/>
        </w:r>
        <w:r>
          <w:rPr>
            <w:noProof/>
            <w:webHidden/>
          </w:rPr>
          <w:instrText xml:space="preserve"> PAGEREF _Toc202883714 \h </w:instrText>
        </w:r>
        <w:r>
          <w:rPr>
            <w:noProof/>
            <w:webHidden/>
          </w:rPr>
        </w:r>
        <w:r>
          <w:rPr>
            <w:noProof/>
            <w:webHidden/>
          </w:rPr>
          <w:fldChar w:fldCharType="separate"/>
        </w:r>
        <w:r>
          <w:rPr>
            <w:noProof/>
            <w:webHidden/>
          </w:rPr>
          <w:t>51</w:t>
        </w:r>
        <w:r>
          <w:rPr>
            <w:noProof/>
            <w:webHidden/>
          </w:rPr>
          <w:fldChar w:fldCharType="end"/>
        </w:r>
      </w:hyperlink>
    </w:p>
    <w:p w14:paraId="47A46CB0" w14:textId="730A041A" w:rsidR="000F6FFA" w:rsidRDefault="000F6FFA">
      <w:pPr>
        <w:pStyle w:val="TOC2"/>
        <w:tabs>
          <w:tab w:val="right" w:leader="dot" w:pos="10456"/>
        </w:tabs>
        <w:rPr>
          <w:rFonts w:eastAsiaTheme="minorEastAsia"/>
          <w:noProof/>
          <w:lang w:eastAsia="en-GB"/>
        </w:rPr>
      </w:pPr>
      <w:hyperlink w:anchor="_Toc202883715" w:history="1">
        <w:r w:rsidRPr="00DB0785">
          <w:rPr>
            <w:rStyle w:val="Hyperlink"/>
            <w:noProof/>
          </w:rPr>
          <w:t>Section 3.5: Exclusion or Debarment Grounds</w:t>
        </w:r>
        <w:r>
          <w:rPr>
            <w:noProof/>
            <w:webHidden/>
          </w:rPr>
          <w:tab/>
        </w:r>
        <w:r>
          <w:rPr>
            <w:noProof/>
            <w:webHidden/>
          </w:rPr>
          <w:fldChar w:fldCharType="begin"/>
        </w:r>
        <w:r>
          <w:rPr>
            <w:noProof/>
            <w:webHidden/>
          </w:rPr>
          <w:instrText xml:space="preserve"> PAGEREF _Toc202883715 \h </w:instrText>
        </w:r>
        <w:r>
          <w:rPr>
            <w:noProof/>
            <w:webHidden/>
          </w:rPr>
        </w:r>
        <w:r>
          <w:rPr>
            <w:noProof/>
            <w:webHidden/>
          </w:rPr>
          <w:fldChar w:fldCharType="separate"/>
        </w:r>
        <w:r>
          <w:rPr>
            <w:noProof/>
            <w:webHidden/>
          </w:rPr>
          <w:t>52</w:t>
        </w:r>
        <w:r>
          <w:rPr>
            <w:noProof/>
            <w:webHidden/>
          </w:rPr>
          <w:fldChar w:fldCharType="end"/>
        </w:r>
      </w:hyperlink>
    </w:p>
    <w:p w14:paraId="09EA7B66" w14:textId="24E754C3" w:rsidR="000F6FFA" w:rsidRDefault="000F6FFA">
      <w:pPr>
        <w:pStyle w:val="TOC2"/>
        <w:tabs>
          <w:tab w:val="right" w:leader="dot" w:pos="10456"/>
        </w:tabs>
        <w:rPr>
          <w:rFonts w:eastAsiaTheme="minorEastAsia"/>
          <w:noProof/>
          <w:lang w:eastAsia="en-GB"/>
        </w:rPr>
      </w:pPr>
      <w:hyperlink w:anchor="_Toc202883716" w:history="1">
        <w:r w:rsidRPr="00DB0785">
          <w:rPr>
            <w:rStyle w:val="Hyperlink"/>
            <w:noProof/>
          </w:rPr>
          <w:t>Section 3.6: Qualification or Selection Criteria</w:t>
        </w:r>
        <w:r>
          <w:rPr>
            <w:noProof/>
            <w:webHidden/>
          </w:rPr>
          <w:tab/>
        </w:r>
        <w:r>
          <w:rPr>
            <w:noProof/>
            <w:webHidden/>
          </w:rPr>
          <w:fldChar w:fldCharType="begin"/>
        </w:r>
        <w:r>
          <w:rPr>
            <w:noProof/>
            <w:webHidden/>
          </w:rPr>
          <w:instrText xml:space="preserve"> PAGEREF _Toc202883716 \h </w:instrText>
        </w:r>
        <w:r>
          <w:rPr>
            <w:noProof/>
            <w:webHidden/>
          </w:rPr>
        </w:r>
        <w:r>
          <w:rPr>
            <w:noProof/>
            <w:webHidden/>
          </w:rPr>
          <w:fldChar w:fldCharType="separate"/>
        </w:r>
        <w:r>
          <w:rPr>
            <w:noProof/>
            <w:webHidden/>
          </w:rPr>
          <w:t>52</w:t>
        </w:r>
        <w:r>
          <w:rPr>
            <w:noProof/>
            <w:webHidden/>
          </w:rPr>
          <w:fldChar w:fldCharType="end"/>
        </w:r>
      </w:hyperlink>
    </w:p>
    <w:p w14:paraId="038CBB45" w14:textId="2433E03E" w:rsidR="000F6FFA" w:rsidRDefault="000F6FFA">
      <w:pPr>
        <w:pStyle w:val="TOC2"/>
        <w:tabs>
          <w:tab w:val="right" w:leader="dot" w:pos="10456"/>
        </w:tabs>
        <w:rPr>
          <w:rFonts w:eastAsiaTheme="minorEastAsia"/>
          <w:noProof/>
          <w:lang w:eastAsia="en-GB"/>
        </w:rPr>
      </w:pPr>
      <w:hyperlink w:anchor="_Toc202883717" w:history="1">
        <w:r w:rsidRPr="00DB0785">
          <w:rPr>
            <w:rStyle w:val="Hyperlink"/>
            <w:noProof/>
          </w:rPr>
          <w:t>Section 3.7: Technical specifications</w:t>
        </w:r>
        <w:r>
          <w:rPr>
            <w:noProof/>
            <w:webHidden/>
          </w:rPr>
          <w:tab/>
        </w:r>
        <w:r>
          <w:rPr>
            <w:noProof/>
            <w:webHidden/>
          </w:rPr>
          <w:fldChar w:fldCharType="begin"/>
        </w:r>
        <w:r>
          <w:rPr>
            <w:noProof/>
            <w:webHidden/>
          </w:rPr>
          <w:instrText xml:space="preserve"> PAGEREF _Toc202883717 \h </w:instrText>
        </w:r>
        <w:r>
          <w:rPr>
            <w:noProof/>
            <w:webHidden/>
          </w:rPr>
        </w:r>
        <w:r>
          <w:rPr>
            <w:noProof/>
            <w:webHidden/>
          </w:rPr>
          <w:fldChar w:fldCharType="separate"/>
        </w:r>
        <w:r>
          <w:rPr>
            <w:noProof/>
            <w:webHidden/>
          </w:rPr>
          <w:t>53</w:t>
        </w:r>
        <w:r>
          <w:rPr>
            <w:noProof/>
            <w:webHidden/>
          </w:rPr>
          <w:fldChar w:fldCharType="end"/>
        </w:r>
      </w:hyperlink>
    </w:p>
    <w:p w14:paraId="48F8F6EB" w14:textId="10FDFEF9" w:rsidR="000F6FFA" w:rsidRDefault="000F6FFA">
      <w:pPr>
        <w:pStyle w:val="TOC2"/>
        <w:tabs>
          <w:tab w:val="right" w:leader="dot" w:pos="10456"/>
        </w:tabs>
        <w:rPr>
          <w:rFonts w:eastAsiaTheme="minorEastAsia"/>
          <w:noProof/>
          <w:lang w:eastAsia="en-GB"/>
        </w:rPr>
      </w:pPr>
      <w:hyperlink w:anchor="_Toc202883718" w:history="1">
        <w:r w:rsidRPr="00DB0785">
          <w:rPr>
            <w:rStyle w:val="Hyperlink"/>
            <w:noProof/>
          </w:rPr>
          <w:t>Section 3.8: Contract Performance</w:t>
        </w:r>
        <w:r>
          <w:rPr>
            <w:noProof/>
            <w:webHidden/>
          </w:rPr>
          <w:tab/>
        </w:r>
        <w:r>
          <w:rPr>
            <w:noProof/>
            <w:webHidden/>
          </w:rPr>
          <w:fldChar w:fldCharType="begin"/>
        </w:r>
        <w:r>
          <w:rPr>
            <w:noProof/>
            <w:webHidden/>
          </w:rPr>
          <w:instrText xml:space="preserve"> PAGEREF _Toc202883718 \h </w:instrText>
        </w:r>
        <w:r>
          <w:rPr>
            <w:noProof/>
            <w:webHidden/>
          </w:rPr>
        </w:r>
        <w:r>
          <w:rPr>
            <w:noProof/>
            <w:webHidden/>
          </w:rPr>
          <w:fldChar w:fldCharType="separate"/>
        </w:r>
        <w:r>
          <w:rPr>
            <w:noProof/>
            <w:webHidden/>
          </w:rPr>
          <w:t>54</w:t>
        </w:r>
        <w:r>
          <w:rPr>
            <w:noProof/>
            <w:webHidden/>
          </w:rPr>
          <w:fldChar w:fldCharType="end"/>
        </w:r>
      </w:hyperlink>
    </w:p>
    <w:p w14:paraId="12257FB3" w14:textId="4977C833" w:rsidR="000F6FFA" w:rsidRDefault="000F6FFA">
      <w:pPr>
        <w:pStyle w:val="TOC2"/>
        <w:tabs>
          <w:tab w:val="right" w:leader="dot" w:pos="10456"/>
        </w:tabs>
        <w:rPr>
          <w:rFonts w:eastAsiaTheme="minorEastAsia"/>
          <w:noProof/>
          <w:lang w:eastAsia="en-GB"/>
        </w:rPr>
      </w:pPr>
      <w:hyperlink w:anchor="_Toc202883719" w:history="1">
        <w:r w:rsidRPr="00DB0785">
          <w:rPr>
            <w:rStyle w:val="Hyperlink"/>
            <w:noProof/>
          </w:rPr>
          <w:t>Section 3.9: Standards and Frameworks</w:t>
        </w:r>
        <w:r>
          <w:rPr>
            <w:noProof/>
            <w:webHidden/>
          </w:rPr>
          <w:tab/>
        </w:r>
        <w:r>
          <w:rPr>
            <w:noProof/>
            <w:webHidden/>
          </w:rPr>
          <w:fldChar w:fldCharType="begin"/>
        </w:r>
        <w:r>
          <w:rPr>
            <w:noProof/>
            <w:webHidden/>
          </w:rPr>
          <w:instrText xml:space="preserve"> PAGEREF _Toc202883719 \h </w:instrText>
        </w:r>
        <w:r>
          <w:rPr>
            <w:noProof/>
            <w:webHidden/>
          </w:rPr>
        </w:r>
        <w:r>
          <w:rPr>
            <w:noProof/>
            <w:webHidden/>
          </w:rPr>
          <w:fldChar w:fldCharType="separate"/>
        </w:r>
        <w:r>
          <w:rPr>
            <w:noProof/>
            <w:webHidden/>
          </w:rPr>
          <w:t>55</w:t>
        </w:r>
        <w:r>
          <w:rPr>
            <w:noProof/>
            <w:webHidden/>
          </w:rPr>
          <w:fldChar w:fldCharType="end"/>
        </w:r>
      </w:hyperlink>
    </w:p>
    <w:p w14:paraId="43A09FD6" w14:textId="51E93656" w:rsidR="000F6FFA" w:rsidRDefault="000F6FFA">
      <w:pPr>
        <w:pStyle w:val="TOC1"/>
        <w:tabs>
          <w:tab w:val="right" w:leader="dot" w:pos="10456"/>
        </w:tabs>
        <w:rPr>
          <w:rFonts w:eastAsiaTheme="minorEastAsia"/>
          <w:noProof/>
          <w:lang w:eastAsia="en-GB"/>
        </w:rPr>
      </w:pPr>
      <w:hyperlink w:anchor="_Toc202883720" w:history="1">
        <w:r w:rsidRPr="00DB0785">
          <w:rPr>
            <w:rStyle w:val="Hyperlink"/>
            <w:noProof/>
          </w:rPr>
          <w:t>Domain 4: Carbon Credits</w:t>
        </w:r>
        <w:r>
          <w:rPr>
            <w:noProof/>
            <w:webHidden/>
          </w:rPr>
          <w:tab/>
        </w:r>
        <w:r>
          <w:rPr>
            <w:noProof/>
            <w:webHidden/>
          </w:rPr>
          <w:fldChar w:fldCharType="begin"/>
        </w:r>
        <w:r>
          <w:rPr>
            <w:noProof/>
            <w:webHidden/>
          </w:rPr>
          <w:instrText xml:space="preserve"> PAGEREF _Toc202883720 \h </w:instrText>
        </w:r>
        <w:r>
          <w:rPr>
            <w:noProof/>
            <w:webHidden/>
          </w:rPr>
        </w:r>
        <w:r>
          <w:rPr>
            <w:noProof/>
            <w:webHidden/>
          </w:rPr>
          <w:fldChar w:fldCharType="separate"/>
        </w:r>
        <w:r>
          <w:rPr>
            <w:noProof/>
            <w:webHidden/>
          </w:rPr>
          <w:t>58</w:t>
        </w:r>
        <w:r>
          <w:rPr>
            <w:noProof/>
            <w:webHidden/>
          </w:rPr>
          <w:fldChar w:fldCharType="end"/>
        </w:r>
      </w:hyperlink>
    </w:p>
    <w:p w14:paraId="0420BC39" w14:textId="0ED82AA1" w:rsidR="000F6FFA" w:rsidRDefault="000F6FFA">
      <w:pPr>
        <w:pStyle w:val="TOC2"/>
        <w:tabs>
          <w:tab w:val="right" w:leader="dot" w:pos="10456"/>
        </w:tabs>
        <w:rPr>
          <w:rFonts w:eastAsiaTheme="minorEastAsia"/>
          <w:noProof/>
          <w:lang w:eastAsia="en-GB"/>
        </w:rPr>
      </w:pPr>
      <w:hyperlink w:anchor="_Toc202883721" w:history="1">
        <w:r w:rsidRPr="00DB0785">
          <w:rPr>
            <w:rStyle w:val="Hyperlink"/>
            <w:noProof/>
          </w:rPr>
          <w:t>Section 4.1: Who is being targeted?</w:t>
        </w:r>
        <w:r>
          <w:rPr>
            <w:noProof/>
            <w:webHidden/>
          </w:rPr>
          <w:tab/>
        </w:r>
        <w:r>
          <w:rPr>
            <w:noProof/>
            <w:webHidden/>
          </w:rPr>
          <w:fldChar w:fldCharType="begin"/>
        </w:r>
        <w:r>
          <w:rPr>
            <w:noProof/>
            <w:webHidden/>
          </w:rPr>
          <w:instrText xml:space="preserve"> PAGEREF _Toc202883721 \h </w:instrText>
        </w:r>
        <w:r>
          <w:rPr>
            <w:noProof/>
            <w:webHidden/>
          </w:rPr>
        </w:r>
        <w:r>
          <w:rPr>
            <w:noProof/>
            <w:webHidden/>
          </w:rPr>
          <w:fldChar w:fldCharType="separate"/>
        </w:r>
        <w:r>
          <w:rPr>
            <w:noProof/>
            <w:webHidden/>
          </w:rPr>
          <w:t>58</w:t>
        </w:r>
        <w:r>
          <w:rPr>
            <w:noProof/>
            <w:webHidden/>
          </w:rPr>
          <w:fldChar w:fldCharType="end"/>
        </w:r>
      </w:hyperlink>
    </w:p>
    <w:p w14:paraId="76E18443" w14:textId="039F7668" w:rsidR="000F6FFA" w:rsidRDefault="000F6FFA">
      <w:pPr>
        <w:pStyle w:val="TOC2"/>
        <w:tabs>
          <w:tab w:val="right" w:leader="dot" w:pos="10456"/>
        </w:tabs>
        <w:rPr>
          <w:rFonts w:eastAsiaTheme="minorEastAsia"/>
          <w:noProof/>
          <w:lang w:eastAsia="en-GB"/>
        </w:rPr>
      </w:pPr>
      <w:hyperlink w:anchor="_Toc202883722" w:history="1">
        <w:r w:rsidRPr="00DB078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_Toc202883722 \h </w:instrText>
        </w:r>
        <w:r>
          <w:rPr>
            <w:noProof/>
            <w:webHidden/>
          </w:rPr>
        </w:r>
        <w:r>
          <w:rPr>
            <w:noProof/>
            <w:webHidden/>
          </w:rPr>
          <w:fldChar w:fldCharType="separate"/>
        </w:r>
        <w:r>
          <w:rPr>
            <w:noProof/>
            <w:webHidden/>
          </w:rPr>
          <w:t>63</w:t>
        </w:r>
        <w:r>
          <w:rPr>
            <w:noProof/>
            <w:webHidden/>
          </w:rPr>
          <w:fldChar w:fldCharType="end"/>
        </w:r>
      </w:hyperlink>
    </w:p>
    <w:p w14:paraId="449BE8F6" w14:textId="4373A16D" w:rsidR="000F6FFA" w:rsidRDefault="000F6FFA">
      <w:pPr>
        <w:pStyle w:val="TOC2"/>
        <w:tabs>
          <w:tab w:val="right" w:leader="dot" w:pos="10456"/>
        </w:tabs>
        <w:rPr>
          <w:rFonts w:eastAsiaTheme="minorEastAsia"/>
          <w:noProof/>
          <w:lang w:eastAsia="en-GB"/>
        </w:rPr>
      </w:pPr>
      <w:hyperlink w:anchor="_Toc202883723" w:history="1">
        <w:r w:rsidRPr="00DB0785">
          <w:rPr>
            <w:rStyle w:val="Hyperlink"/>
            <w:noProof/>
          </w:rPr>
          <w:t>Section 4.3: Governance of Carbon Credits</w:t>
        </w:r>
        <w:r>
          <w:rPr>
            <w:noProof/>
            <w:webHidden/>
          </w:rPr>
          <w:tab/>
        </w:r>
        <w:r>
          <w:rPr>
            <w:noProof/>
            <w:webHidden/>
          </w:rPr>
          <w:fldChar w:fldCharType="begin"/>
        </w:r>
        <w:r>
          <w:rPr>
            <w:noProof/>
            <w:webHidden/>
          </w:rPr>
          <w:instrText xml:space="preserve"> PAGEREF _Toc202883723 \h </w:instrText>
        </w:r>
        <w:r>
          <w:rPr>
            <w:noProof/>
            <w:webHidden/>
          </w:rPr>
        </w:r>
        <w:r>
          <w:rPr>
            <w:noProof/>
            <w:webHidden/>
          </w:rPr>
          <w:fldChar w:fldCharType="separate"/>
        </w:r>
        <w:r>
          <w:rPr>
            <w:noProof/>
            <w:webHidden/>
          </w:rPr>
          <w:t>64</w:t>
        </w:r>
        <w:r>
          <w:rPr>
            <w:noProof/>
            <w:webHidden/>
          </w:rPr>
          <w:fldChar w:fldCharType="end"/>
        </w:r>
      </w:hyperlink>
    </w:p>
    <w:p w14:paraId="2C45117E" w14:textId="3A3BAEAC" w:rsidR="000F6FFA" w:rsidRDefault="000F6FFA">
      <w:pPr>
        <w:pStyle w:val="TOC2"/>
        <w:tabs>
          <w:tab w:val="right" w:leader="dot" w:pos="10456"/>
        </w:tabs>
        <w:rPr>
          <w:rFonts w:eastAsiaTheme="minorEastAsia"/>
          <w:noProof/>
          <w:lang w:eastAsia="en-GB"/>
        </w:rPr>
      </w:pPr>
      <w:hyperlink w:anchor="_Toc202883724" w:history="1">
        <w:r w:rsidRPr="00DB078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_Toc202883724 \h </w:instrText>
        </w:r>
        <w:r>
          <w:rPr>
            <w:noProof/>
            <w:webHidden/>
          </w:rPr>
        </w:r>
        <w:r>
          <w:rPr>
            <w:noProof/>
            <w:webHidden/>
          </w:rPr>
          <w:fldChar w:fldCharType="separate"/>
        </w:r>
        <w:r>
          <w:rPr>
            <w:noProof/>
            <w:webHidden/>
          </w:rPr>
          <w:t>66</w:t>
        </w:r>
        <w:r>
          <w:rPr>
            <w:noProof/>
            <w:webHidden/>
          </w:rPr>
          <w:fldChar w:fldCharType="end"/>
        </w:r>
      </w:hyperlink>
    </w:p>
    <w:p w14:paraId="70BCC65E" w14:textId="4F4133AB" w:rsidR="000F6FFA" w:rsidRDefault="000F6FFA">
      <w:pPr>
        <w:pStyle w:val="TOC3"/>
        <w:tabs>
          <w:tab w:val="right" w:leader="dot" w:pos="10456"/>
        </w:tabs>
        <w:rPr>
          <w:rFonts w:eastAsiaTheme="minorEastAsia"/>
          <w:noProof/>
          <w:lang w:eastAsia="en-GB"/>
        </w:rPr>
      </w:pPr>
      <w:hyperlink w:anchor="_Toc202883725" w:history="1">
        <w:r w:rsidRPr="00DB0785">
          <w:rPr>
            <w:rStyle w:val="Hyperlink"/>
            <w:noProof/>
          </w:rPr>
          <w:t>Section 4.4.1: Criteria for Carbon Credits Generation and/or Eligibility</w:t>
        </w:r>
        <w:r>
          <w:rPr>
            <w:noProof/>
            <w:webHidden/>
          </w:rPr>
          <w:tab/>
        </w:r>
        <w:r>
          <w:rPr>
            <w:noProof/>
            <w:webHidden/>
          </w:rPr>
          <w:fldChar w:fldCharType="begin"/>
        </w:r>
        <w:r>
          <w:rPr>
            <w:noProof/>
            <w:webHidden/>
          </w:rPr>
          <w:instrText xml:space="preserve"> PAGEREF _Toc202883725 \h </w:instrText>
        </w:r>
        <w:r>
          <w:rPr>
            <w:noProof/>
            <w:webHidden/>
          </w:rPr>
        </w:r>
        <w:r>
          <w:rPr>
            <w:noProof/>
            <w:webHidden/>
          </w:rPr>
          <w:fldChar w:fldCharType="separate"/>
        </w:r>
        <w:r>
          <w:rPr>
            <w:noProof/>
            <w:webHidden/>
          </w:rPr>
          <w:t>66</w:t>
        </w:r>
        <w:r>
          <w:rPr>
            <w:noProof/>
            <w:webHidden/>
          </w:rPr>
          <w:fldChar w:fldCharType="end"/>
        </w:r>
      </w:hyperlink>
    </w:p>
    <w:p w14:paraId="1512FBD0" w14:textId="1758B649" w:rsidR="000F6FFA" w:rsidRDefault="000F6FFA">
      <w:pPr>
        <w:pStyle w:val="TOC3"/>
        <w:tabs>
          <w:tab w:val="right" w:leader="dot" w:pos="10456"/>
        </w:tabs>
        <w:rPr>
          <w:rFonts w:eastAsiaTheme="minorEastAsia"/>
          <w:noProof/>
          <w:lang w:eastAsia="en-GB"/>
        </w:rPr>
      </w:pPr>
      <w:hyperlink w:anchor="_Toc202883726" w:history="1">
        <w:r w:rsidRPr="00DB078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_Toc202883726 \h </w:instrText>
        </w:r>
        <w:r>
          <w:rPr>
            <w:noProof/>
            <w:webHidden/>
          </w:rPr>
        </w:r>
        <w:r>
          <w:rPr>
            <w:noProof/>
            <w:webHidden/>
          </w:rPr>
          <w:fldChar w:fldCharType="separate"/>
        </w:r>
        <w:r>
          <w:rPr>
            <w:noProof/>
            <w:webHidden/>
          </w:rPr>
          <w:t>70</w:t>
        </w:r>
        <w:r>
          <w:rPr>
            <w:noProof/>
            <w:webHidden/>
          </w:rPr>
          <w:fldChar w:fldCharType="end"/>
        </w:r>
      </w:hyperlink>
    </w:p>
    <w:p w14:paraId="14531130" w14:textId="1205E50E" w:rsidR="000F6FFA" w:rsidRDefault="000F6FFA">
      <w:pPr>
        <w:pStyle w:val="TOC3"/>
        <w:tabs>
          <w:tab w:val="right" w:leader="dot" w:pos="10456"/>
        </w:tabs>
        <w:rPr>
          <w:rFonts w:eastAsiaTheme="minorEastAsia"/>
          <w:noProof/>
          <w:lang w:eastAsia="en-GB"/>
        </w:rPr>
      </w:pPr>
      <w:hyperlink w:anchor="_Toc202883727" w:history="1">
        <w:r w:rsidRPr="00DB078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_Toc202883727 \h </w:instrText>
        </w:r>
        <w:r>
          <w:rPr>
            <w:noProof/>
            <w:webHidden/>
          </w:rPr>
        </w:r>
        <w:r>
          <w:rPr>
            <w:noProof/>
            <w:webHidden/>
          </w:rPr>
          <w:fldChar w:fldCharType="separate"/>
        </w:r>
        <w:r>
          <w:rPr>
            <w:noProof/>
            <w:webHidden/>
          </w:rPr>
          <w:t>73</w:t>
        </w:r>
        <w:r>
          <w:rPr>
            <w:noProof/>
            <w:webHidden/>
          </w:rPr>
          <w:fldChar w:fldCharType="end"/>
        </w:r>
      </w:hyperlink>
    </w:p>
    <w:p w14:paraId="51C721DF" w14:textId="7C2EDDFC" w:rsidR="000F6FFA" w:rsidRDefault="000F6FFA">
      <w:pPr>
        <w:pStyle w:val="TOC3"/>
        <w:tabs>
          <w:tab w:val="right" w:leader="dot" w:pos="10456"/>
        </w:tabs>
        <w:rPr>
          <w:rFonts w:eastAsiaTheme="minorEastAsia"/>
          <w:noProof/>
          <w:lang w:eastAsia="en-GB"/>
        </w:rPr>
      </w:pPr>
      <w:hyperlink w:anchor="_Toc202883728" w:history="1">
        <w:r w:rsidRPr="00DB0785">
          <w:rPr>
            <w:rStyle w:val="Hyperlink"/>
            <w:rFonts w:eastAsia="Times New Roman"/>
            <w:noProof/>
            <w:lang w:eastAsia="en-GB"/>
          </w:rPr>
          <w:t xml:space="preserve">Section </w:t>
        </w:r>
        <w:r w:rsidRPr="00DB0785">
          <w:rPr>
            <w:rStyle w:val="Hyperlink"/>
            <w:noProof/>
            <w:lang w:eastAsia="en-GB"/>
          </w:rPr>
          <w:t>4</w:t>
        </w:r>
        <w:r w:rsidRPr="00DB0785">
          <w:rPr>
            <w:rStyle w:val="Hyperlink"/>
            <w:rFonts w:eastAsia="Times New Roman"/>
            <w:noProof/>
            <w:lang w:eastAsia="en-GB"/>
          </w:rPr>
          <w:t>.4.4: Exchange of Carbon Credits as a Financial Instrument</w:t>
        </w:r>
        <w:r w:rsidRPr="00DB078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_Toc202883728 \h </w:instrText>
        </w:r>
        <w:r>
          <w:rPr>
            <w:noProof/>
            <w:webHidden/>
          </w:rPr>
        </w:r>
        <w:r>
          <w:rPr>
            <w:noProof/>
            <w:webHidden/>
          </w:rPr>
          <w:fldChar w:fldCharType="separate"/>
        </w:r>
        <w:r>
          <w:rPr>
            <w:noProof/>
            <w:webHidden/>
          </w:rPr>
          <w:t>74</w:t>
        </w:r>
        <w:r>
          <w:rPr>
            <w:noProof/>
            <w:webHidden/>
          </w:rPr>
          <w:fldChar w:fldCharType="end"/>
        </w:r>
      </w:hyperlink>
    </w:p>
    <w:p w14:paraId="5F6B5422" w14:textId="7F5657F7" w:rsidR="000F6FFA" w:rsidRDefault="000F6FFA">
      <w:pPr>
        <w:pStyle w:val="TOC1"/>
        <w:tabs>
          <w:tab w:val="right" w:leader="dot" w:pos="10456"/>
        </w:tabs>
        <w:rPr>
          <w:rFonts w:eastAsiaTheme="minorEastAsia"/>
          <w:noProof/>
          <w:lang w:eastAsia="en-GB"/>
        </w:rPr>
      </w:pPr>
      <w:hyperlink w:anchor="_Toc202883729" w:history="1">
        <w:r w:rsidRPr="00DB0785">
          <w:rPr>
            <w:rStyle w:val="Hyperlink"/>
            <w:noProof/>
          </w:rPr>
          <w:t>Domain 5: Prudential Tools</w:t>
        </w:r>
        <w:r>
          <w:rPr>
            <w:noProof/>
            <w:webHidden/>
          </w:rPr>
          <w:tab/>
        </w:r>
        <w:r>
          <w:rPr>
            <w:noProof/>
            <w:webHidden/>
          </w:rPr>
          <w:fldChar w:fldCharType="begin"/>
        </w:r>
        <w:r>
          <w:rPr>
            <w:noProof/>
            <w:webHidden/>
          </w:rPr>
          <w:instrText xml:space="preserve"> PAGEREF _Toc202883729 \h </w:instrText>
        </w:r>
        <w:r>
          <w:rPr>
            <w:noProof/>
            <w:webHidden/>
          </w:rPr>
        </w:r>
        <w:r>
          <w:rPr>
            <w:noProof/>
            <w:webHidden/>
          </w:rPr>
          <w:fldChar w:fldCharType="separate"/>
        </w:r>
        <w:r>
          <w:rPr>
            <w:noProof/>
            <w:webHidden/>
          </w:rPr>
          <w:t>76</w:t>
        </w:r>
        <w:r>
          <w:rPr>
            <w:noProof/>
            <w:webHidden/>
          </w:rPr>
          <w:fldChar w:fldCharType="end"/>
        </w:r>
      </w:hyperlink>
    </w:p>
    <w:p w14:paraId="33877A50" w14:textId="07BC8C10" w:rsidR="000F6FFA" w:rsidRDefault="000F6FFA">
      <w:pPr>
        <w:pStyle w:val="TOC2"/>
        <w:tabs>
          <w:tab w:val="right" w:leader="dot" w:pos="10456"/>
        </w:tabs>
        <w:rPr>
          <w:rFonts w:eastAsiaTheme="minorEastAsia"/>
          <w:noProof/>
          <w:lang w:eastAsia="en-GB"/>
        </w:rPr>
      </w:pPr>
      <w:hyperlink w:anchor="_Toc202883730" w:history="1">
        <w:r w:rsidRPr="00DB0785">
          <w:rPr>
            <w:rStyle w:val="Hyperlink"/>
            <w:noProof/>
          </w:rPr>
          <w:t>Section 5.1: Who is being targeted?</w:t>
        </w:r>
        <w:r>
          <w:rPr>
            <w:noProof/>
            <w:webHidden/>
          </w:rPr>
          <w:tab/>
        </w:r>
        <w:r>
          <w:rPr>
            <w:noProof/>
            <w:webHidden/>
          </w:rPr>
          <w:fldChar w:fldCharType="begin"/>
        </w:r>
        <w:r>
          <w:rPr>
            <w:noProof/>
            <w:webHidden/>
          </w:rPr>
          <w:instrText xml:space="preserve"> PAGEREF _Toc202883730 \h </w:instrText>
        </w:r>
        <w:r>
          <w:rPr>
            <w:noProof/>
            <w:webHidden/>
          </w:rPr>
        </w:r>
        <w:r>
          <w:rPr>
            <w:noProof/>
            <w:webHidden/>
          </w:rPr>
          <w:fldChar w:fldCharType="separate"/>
        </w:r>
        <w:r>
          <w:rPr>
            <w:noProof/>
            <w:webHidden/>
          </w:rPr>
          <w:t>76</w:t>
        </w:r>
        <w:r>
          <w:rPr>
            <w:noProof/>
            <w:webHidden/>
          </w:rPr>
          <w:fldChar w:fldCharType="end"/>
        </w:r>
      </w:hyperlink>
    </w:p>
    <w:p w14:paraId="6F6C205B" w14:textId="6ABAE681" w:rsidR="000F6FFA" w:rsidRDefault="000F6FFA">
      <w:pPr>
        <w:pStyle w:val="TOC2"/>
        <w:tabs>
          <w:tab w:val="right" w:leader="dot" w:pos="10456"/>
        </w:tabs>
        <w:rPr>
          <w:rFonts w:eastAsiaTheme="minorEastAsia"/>
          <w:noProof/>
          <w:lang w:eastAsia="en-GB"/>
        </w:rPr>
      </w:pPr>
      <w:hyperlink w:anchor="_Toc202883731" w:history="1">
        <w:r w:rsidRPr="00DB078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_Toc202883731 \h </w:instrText>
        </w:r>
        <w:r>
          <w:rPr>
            <w:noProof/>
            <w:webHidden/>
          </w:rPr>
        </w:r>
        <w:r>
          <w:rPr>
            <w:noProof/>
            <w:webHidden/>
          </w:rPr>
          <w:fldChar w:fldCharType="separate"/>
        </w:r>
        <w:r>
          <w:rPr>
            <w:noProof/>
            <w:webHidden/>
          </w:rPr>
          <w:t>81</w:t>
        </w:r>
        <w:r>
          <w:rPr>
            <w:noProof/>
            <w:webHidden/>
          </w:rPr>
          <w:fldChar w:fldCharType="end"/>
        </w:r>
      </w:hyperlink>
    </w:p>
    <w:p w14:paraId="22224656" w14:textId="2443BCFF" w:rsidR="000F6FFA" w:rsidRDefault="000F6FFA">
      <w:pPr>
        <w:pStyle w:val="TOC3"/>
        <w:tabs>
          <w:tab w:val="right" w:leader="dot" w:pos="10456"/>
        </w:tabs>
        <w:rPr>
          <w:rFonts w:eastAsiaTheme="minorEastAsia"/>
          <w:noProof/>
          <w:lang w:eastAsia="en-GB"/>
        </w:rPr>
      </w:pPr>
      <w:hyperlink w:anchor="_Toc202883732" w:history="1">
        <w:r w:rsidRPr="00DB0785">
          <w:rPr>
            <w:rStyle w:val="Hyperlink"/>
            <w:noProof/>
          </w:rPr>
          <w:t>Section 5.2.1: Risk management and governance</w:t>
        </w:r>
        <w:r>
          <w:rPr>
            <w:noProof/>
            <w:webHidden/>
          </w:rPr>
          <w:tab/>
        </w:r>
        <w:r>
          <w:rPr>
            <w:noProof/>
            <w:webHidden/>
          </w:rPr>
          <w:fldChar w:fldCharType="begin"/>
        </w:r>
        <w:r>
          <w:rPr>
            <w:noProof/>
            <w:webHidden/>
          </w:rPr>
          <w:instrText xml:space="preserve"> PAGEREF _Toc202883732 \h </w:instrText>
        </w:r>
        <w:r>
          <w:rPr>
            <w:noProof/>
            <w:webHidden/>
          </w:rPr>
        </w:r>
        <w:r>
          <w:rPr>
            <w:noProof/>
            <w:webHidden/>
          </w:rPr>
          <w:fldChar w:fldCharType="separate"/>
        </w:r>
        <w:r>
          <w:rPr>
            <w:noProof/>
            <w:webHidden/>
          </w:rPr>
          <w:t>84</w:t>
        </w:r>
        <w:r>
          <w:rPr>
            <w:noProof/>
            <w:webHidden/>
          </w:rPr>
          <w:fldChar w:fldCharType="end"/>
        </w:r>
      </w:hyperlink>
    </w:p>
    <w:p w14:paraId="17F10DB6" w14:textId="4E9F3628" w:rsidR="000F6FFA" w:rsidRDefault="000F6FFA">
      <w:pPr>
        <w:pStyle w:val="TOC3"/>
        <w:tabs>
          <w:tab w:val="right" w:leader="dot" w:pos="10456"/>
        </w:tabs>
        <w:rPr>
          <w:rFonts w:eastAsiaTheme="minorEastAsia"/>
          <w:noProof/>
          <w:lang w:eastAsia="en-GB"/>
        </w:rPr>
      </w:pPr>
      <w:hyperlink w:anchor="_Toc202883733" w:history="1">
        <w:r w:rsidRPr="00DB0785">
          <w:rPr>
            <w:rStyle w:val="Hyperlink"/>
            <w:noProof/>
          </w:rPr>
          <w:t>Section 5.2.2: Scenario analysis and stress-testing</w:t>
        </w:r>
        <w:r>
          <w:rPr>
            <w:noProof/>
            <w:webHidden/>
          </w:rPr>
          <w:tab/>
        </w:r>
        <w:r>
          <w:rPr>
            <w:noProof/>
            <w:webHidden/>
          </w:rPr>
          <w:fldChar w:fldCharType="begin"/>
        </w:r>
        <w:r>
          <w:rPr>
            <w:noProof/>
            <w:webHidden/>
          </w:rPr>
          <w:instrText xml:space="preserve"> PAGEREF _Toc202883733 \h </w:instrText>
        </w:r>
        <w:r>
          <w:rPr>
            <w:noProof/>
            <w:webHidden/>
          </w:rPr>
        </w:r>
        <w:r>
          <w:rPr>
            <w:noProof/>
            <w:webHidden/>
          </w:rPr>
          <w:fldChar w:fldCharType="separate"/>
        </w:r>
        <w:r>
          <w:rPr>
            <w:noProof/>
            <w:webHidden/>
          </w:rPr>
          <w:t>86</w:t>
        </w:r>
        <w:r>
          <w:rPr>
            <w:noProof/>
            <w:webHidden/>
          </w:rPr>
          <w:fldChar w:fldCharType="end"/>
        </w:r>
      </w:hyperlink>
    </w:p>
    <w:p w14:paraId="15A7C900" w14:textId="4F4730A3" w:rsidR="000F6FFA" w:rsidRDefault="000F6FFA">
      <w:pPr>
        <w:pStyle w:val="TOC3"/>
        <w:tabs>
          <w:tab w:val="right" w:leader="dot" w:pos="10456"/>
        </w:tabs>
        <w:rPr>
          <w:rFonts w:eastAsiaTheme="minorEastAsia"/>
          <w:noProof/>
          <w:lang w:eastAsia="en-GB"/>
        </w:rPr>
      </w:pPr>
      <w:hyperlink w:anchor="_Toc202883734" w:history="1">
        <w:r w:rsidRPr="00DB0785">
          <w:rPr>
            <w:rStyle w:val="Hyperlink"/>
            <w:noProof/>
          </w:rPr>
          <w:t>Section 5.2.3: Capital and Liquidity Requirements</w:t>
        </w:r>
        <w:r>
          <w:rPr>
            <w:noProof/>
            <w:webHidden/>
          </w:rPr>
          <w:tab/>
        </w:r>
        <w:r>
          <w:rPr>
            <w:noProof/>
            <w:webHidden/>
          </w:rPr>
          <w:fldChar w:fldCharType="begin"/>
        </w:r>
        <w:r>
          <w:rPr>
            <w:noProof/>
            <w:webHidden/>
          </w:rPr>
          <w:instrText xml:space="preserve"> PAGEREF _Toc202883734 \h </w:instrText>
        </w:r>
        <w:r>
          <w:rPr>
            <w:noProof/>
            <w:webHidden/>
          </w:rPr>
        </w:r>
        <w:r>
          <w:rPr>
            <w:noProof/>
            <w:webHidden/>
          </w:rPr>
          <w:fldChar w:fldCharType="separate"/>
        </w:r>
        <w:r>
          <w:rPr>
            <w:noProof/>
            <w:webHidden/>
          </w:rPr>
          <w:t>90</w:t>
        </w:r>
        <w:r>
          <w:rPr>
            <w:noProof/>
            <w:webHidden/>
          </w:rPr>
          <w:fldChar w:fldCharType="end"/>
        </w:r>
      </w:hyperlink>
    </w:p>
    <w:p w14:paraId="60D6BC38" w14:textId="1E167EA6" w:rsidR="000F6FFA" w:rsidRDefault="000F6FFA">
      <w:pPr>
        <w:pStyle w:val="TOC2"/>
        <w:tabs>
          <w:tab w:val="right" w:leader="dot" w:pos="10456"/>
        </w:tabs>
        <w:rPr>
          <w:rFonts w:eastAsiaTheme="minorEastAsia"/>
          <w:noProof/>
          <w:lang w:eastAsia="en-GB"/>
        </w:rPr>
      </w:pPr>
      <w:hyperlink w:anchor="_Toc202883735" w:history="1">
        <w:r w:rsidRPr="00DB0785">
          <w:rPr>
            <w:rStyle w:val="Hyperlink"/>
            <w:noProof/>
          </w:rPr>
          <w:t>Section 5.3: Standards and Frameworks</w:t>
        </w:r>
        <w:r>
          <w:rPr>
            <w:noProof/>
            <w:webHidden/>
          </w:rPr>
          <w:tab/>
        </w:r>
        <w:r>
          <w:rPr>
            <w:noProof/>
            <w:webHidden/>
          </w:rPr>
          <w:fldChar w:fldCharType="begin"/>
        </w:r>
        <w:r>
          <w:rPr>
            <w:noProof/>
            <w:webHidden/>
          </w:rPr>
          <w:instrText xml:space="preserve"> PAGEREF _Toc202883735 \h </w:instrText>
        </w:r>
        <w:r>
          <w:rPr>
            <w:noProof/>
            <w:webHidden/>
          </w:rPr>
        </w:r>
        <w:r>
          <w:rPr>
            <w:noProof/>
            <w:webHidden/>
          </w:rPr>
          <w:fldChar w:fldCharType="separate"/>
        </w:r>
        <w:r>
          <w:rPr>
            <w:noProof/>
            <w:webHidden/>
          </w:rPr>
          <w:t>92</w:t>
        </w:r>
        <w:r>
          <w:rPr>
            <w:noProof/>
            <w:webHidden/>
          </w:rPr>
          <w:fldChar w:fldCharType="end"/>
        </w:r>
      </w:hyperlink>
    </w:p>
    <w:p w14:paraId="28FFAB87" w14:textId="48CAD9E5" w:rsidR="000F6FFA" w:rsidRDefault="000F6FFA">
      <w:pPr>
        <w:pStyle w:val="TOC1"/>
        <w:tabs>
          <w:tab w:val="right" w:leader="dot" w:pos="10456"/>
        </w:tabs>
        <w:rPr>
          <w:rFonts w:eastAsiaTheme="minorEastAsia"/>
          <w:noProof/>
          <w:lang w:eastAsia="en-GB"/>
        </w:rPr>
      </w:pPr>
      <w:hyperlink w:anchor="_Toc202883736" w:history="1">
        <w:r w:rsidRPr="00DB0785">
          <w:rPr>
            <w:rStyle w:val="Hyperlink"/>
            <w:noProof/>
          </w:rPr>
          <w:t>Domain 6: Methane Abatement</w:t>
        </w:r>
        <w:r>
          <w:rPr>
            <w:noProof/>
            <w:webHidden/>
          </w:rPr>
          <w:tab/>
        </w:r>
        <w:r>
          <w:rPr>
            <w:noProof/>
            <w:webHidden/>
          </w:rPr>
          <w:fldChar w:fldCharType="begin"/>
        </w:r>
        <w:r>
          <w:rPr>
            <w:noProof/>
            <w:webHidden/>
          </w:rPr>
          <w:instrText xml:space="preserve"> PAGEREF _Toc202883736 \h </w:instrText>
        </w:r>
        <w:r>
          <w:rPr>
            <w:noProof/>
            <w:webHidden/>
          </w:rPr>
        </w:r>
        <w:r>
          <w:rPr>
            <w:noProof/>
            <w:webHidden/>
          </w:rPr>
          <w:fldChar w:fldCharType="separate"/>
        </w:r>
        <w:r>
          <w:rPr>
            <w:noProof/>
            <w:webHidden/>
          </w:rPr>
          <w:t>94</w:t>
        </w:r>
        <w:r>
          <w:rPr>
            <w:noProof/>
            <w:webHidden/>
          </w:rPr>
          <w:fldChar w:fldCharType="end"/>
        </w:r>
      </w:hyperlink>
    </w:p>
    <w:p w14:paraId="73642531" w14:textId="4EC96506" w:rsidR="000F6FFA" w:rsidRDefault="000F6FFA">
      <w:pPr>
        <w:pStyle w:val="TOC2"/>
        <w:tabs>
          <w:tab w:val="right" w:leader="dot" w:pos="10456"/>
        </w:tabs>
        <w:rPr>
          <w:rFonts w:eastAsiaTheme="minorEastAsia"/>
          <w:noProof/>
          <w:lang w:eastAsia="en-GB"/>
        </w:rPr>
      </w:pPr>
      <w:hyperlink w:anchor="_Toc202883737" w:history="1">
        <w:r w:rsidRPr="00DB0785">
          <w:rPr>
            <w:rStyle w:val="Hyperlink"/>
            <w:noProof/>
          </w:rPr>
          <w:t>Section 6.1: Who is being targeted?</w:t>
        </w:r>
        <w:r>
          <w:rPr>
            <w:noProof/>
            <w:webHidden/>
          </w:rPr>
          <w:tab/>
        </w:r>
        <w:r>
          <w:rPr>
            <w:noProof/>
            <w:webHidden/>
          </w:rPr>
          <w:fldChar w:fldCharType="begin"/>
        </w:r>
        <w:r>
          <w:rPr>
            <w:noProof/>
            <w:webHidden/>
          </w:rPr>
          <w:instrText xml:space="preserve"> PAGEREF _Toc202883737 \h </w:instrText>
        </w:r>
        <w:r>
          <w:rPr>
            <w:noProof/>
            <w:webHidden/>
          </w:rPr>
        </w:r>
        <w:r>
          <w:rPr>
            <w:noProof/>
            <w:webHidden/>
          </w:rPr>
          <w:fldChar w:fldCharType="separate"/>
        </w:r>
        <w:r>
          <w:rPr>
            <w:noProof/>
            <w:webHidden/>
          </w:rPr>
          <w:t>94</w:t>
        </w:r>
        <w:r>
          <w:rPr>
            <w:noProof/>
            <w:webHidden/>
          </w:rPr>
          <w:fldChar w:fldCharType="end"/>
        </w:r>
      </w:hyperlink>
    </w:p>
    <w:p w14:paraId="63F3D01F" w14:textId="5EF5ED3B" w:rsidR="000F6FFA" w:rsidRDefault="000F6FFA">
      <w:pPr>
        <w:pStyle w:val="TOC2"/>
        <w:tabs>
          <w:tab w:val="right" w:leader="dot" w:pos="10456"/>
        </w:tabs>
        <w:rPr>
          <w:rFonts w:eastAsiaTheme="minorEastAsia"/>
          <w:noProof/>
          <w:lang w:eastAsia="en-GB"/>
        </w:rPr>
      </w:pPr>
      <w:hyperlink w:anchor="_Toc202883738" w:history="1">
        <w:r w:rsidRPr="00DB0785">
          <w:rPr>
            <w:rStyle w:val="Hyperlink"/>
            <w:rFonts w:eastAsia="Arial"/>
            <w:noProof/>
          </w:rPr>
          <w:t>Section 6.2: National targets</w:t>
        </w:r>
        <w:r>
          <w:rPr>
            <w:noProof/>
            <w:webHidden/>
          </w:rPr>
          <w:tab/>
        </w:r>
        <w:r>
          <w:rPr>
            <w:noProof/>
            <w:webHidden/>
          </w:rPr>
          <w:fldChar w:fldCharType="begin"/>
        </w:r>
        <w:r>
          <w:rPr>
            <w:noProof/>
            <w:webHidden/>
          </w:rPr>
          <w:instrText xml:space="preserve"> PAGEREF _Toc202883738 \h </w:instrText>
        </w:r>
        <w:r>
          <w:rPr>
            <w:noProof/>
            <w:webHidden/>
          </w:rPr>
        </w:r>
        <w:r>
          <w:rPr>
            <w:noProof/>
            <w:webHidden/>
          </w:rPr>
          <w:fldChar w:fldCharType="separate"/>
        </w:r>
        <w:r>
          <w:rPr>
            <w:noProof/>
            <w:webHidden/>
          </w:rPr>
          <w:t>98</w:t>
        </w:r>
        <w:r>
          <w:rPr>
            <w:noProof/>
            <w:webHidden/>
          </w:rPr>
          <w:fldChar w:fldCharType="end"/>
        </w:r>
      </w:hyperlink>
    </w:p>
    <w:p w14:paraId="1B8410E7" w14:textId="1DA7A196" w:rsidR="000F6FFA" w:rsidRDefault="000F6FFA">
      <w:pPr>
        <w:pStyle w:val="TOC2"/>
        <w:tabs>
          <w:tab w:val="right" w:leader="dot" w:pos="10456"/>
        </w:tabs>
        <w:rPr>
          <w:rFonts w:eastAsiaTheme="minorEastAsia"/>
          <w:noProof/>
          <w:lang w:eastAsia="en-GB"/>
        </w:rPr>
      </w:pPr>
      <w:hyperlink w:anchor="_Toc202883739" w:history="1">
        <w:r w:rsidRPr="00DB0785">
          <w:rPr>
            <w:rStyle w:val="Hyperlink"/>
            <w:rFonts w:eastAsia="Arial"/>
            <w:noProof/>
          </w:rPr>
          <w:t>Section 6.3: Methane Pricing</w:t>
        </w:r>
        <w:r>
          <w:rPr>
            <w:noProof/>
            <w:webHidden/>
          </w:rPr>
          <w:tab/>
        </w:r>
        <w:r>
          <w:rPr>
            <w:noProof/>
            <w:webHidden/>
          </w:rPr>
          <w:fldChar w:fldCharType="begin"/>
        </w:r>
        <w:r>
          <w:rPr>
            <w:noProof/>
            <w:webHidden/>
          </w:rPr>
          <w:instrText xml:space="preserve"> PAGEREF _Toc202883739 \h </w:instrText>
        </w:r>
        <w:r>
          <w:rPr>
            <w:noProof/>
            <w:webHidden/>
          </w:rPr>
        </w:r>
        <w:r>
          <w:rPr>
            <w:noProof/>
            <w:webHidden/>
          </w:rPr>
          <w:fldChar w:fldCharType="separate"/>
        </w:r>
        <w:r>
          <w:rPr>
            <w:noProof/>
            <w:webHidden/>
          </w:rPr>
          <w:t>101</w:t>
        </w:r>
        <w:r>
          <w:rPr>
            <w:noProof/>
            <w:webHidden/>
          </w:rPr>
          <w:fldChar w:fldCharType="end"/>
        </w:r>
      </w:hyperlink>
    </w:p>
    <w:p w14:paraId="34892704" w14:textId="59B1774C" w:rsidR="000F6FFA" w:rsidRDefault="000F6FFA">
      <w:pPr>
        <w:pStyle w:val="TOC2"/>
        <w:tabs>
          <w:tab w:val="right" w:leader="dot" w:pos="10456"/>
        </w:tabs>
        <w:rPr>
          <w:rFonts w:eastAsiaTheme="minorEastAsia"/>
          <w:noProof/>
          <w:lang w:eastAsia="en-GB"/>
        </w:rPr>
      </w:pPr>
      <w:hyperlink w:anchor="_Toc202883740" w:history="1">
        <w:r w:rsidRPr="00DB078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_Toc202883740 \h </w:instrText>
        </w:r>
        <w:r>
          <w:rPr>
            <w:noProof/>
            <w:webHidden/>
          </w:rPr>
        </w:r>
        <w:r>
          <w:rPr>
            <w:noProof/>
            <w:webHidden/>
          </w:rPr>
          <w:fldChar w:fldCharType="separate"/>
        </w:r>
        <w:r>
          <w:rPr>
            <w:noProof/>
            <w:webHidden/>
          </w:rPr>
          <w:t>102</w:t>
        </w:r>
        <w:r>
          <w:rPr>
            <w:noProof/>
            <w:webHidden/>
          </w:rPr>
          <w:fldChar w:fldCharType="end"/>
        </w:r>
      </w:hyperlink>
    </w:p>
    <w:p w14:paraId="0CAA87AB" w14:textId="49B7FC95" w:rsidR="000F6FFA" w:rsidRDefault="000F6FFA">
      <w:pPr>
        <w:pStyle w:val="TOC3"/>
        <w:tabs>
          <w:tab w:val="right" w:leader="dot" w:pos="10456"/>
        </w:tabs>
        <w:rPr>
          <w:rFonts w:eastAsiaTheme="minorEastAsia"/>
          <w:noProof/>
          <w:lang w:eastAsia="en-GB"/>
        </w:rPr>
      </w:pPr>
      <w:hyperlink w:anchor="_Toc202883741" w:history="1">
        <w:r w:rsidRPr="00DB078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_Toc202883741 \h </w:instrText>
        </w:r>
        <w:r>
          <w:rPr>
            <w:noProof/>
            <w:webHidden/>
          </w:rPr>
        </w:r>
        <w:r>
          <w:rPr>
            <w:noProof/>
            <w:webHidden/>
          </w:rPr>
          <w:fldChar w:fldCharType="separate"/>
        </w:r>
        <w:r>
          <w:rPr>
            <w:noProof/>
            <w:webHidden/>
          </w:rPr>
          <w:t>102</w:t>
        </w:r>
        <w:r>
          <w:rPr>
            <w:noProof/>
            <w:webHidden/>
          </w:rPr>
          <w:fldChar w:fldCharType="end"/>
        </w:r>
      </w:hyperlink>
    </w:p>
    <w:p w14:paraId="05235BFA" w14:textId="6A676DEB" w:rsidR="000F6FFA" w:rsidRDefault="000F6FFA">
      <w:pPr>
        <w:pStyle w:val="TOC3"/>
        <w:tabs>
          <w:tab w:val="right" w:leader="dot" w:pos="10456"/>
        </w:tabs>
        <w:rPr>
          <w:rFonts w:eastAsiaTheme="minorEastAsia"/>
          <w:noProof/>
          <w:lang w:eastAsia="en-GB"/>
        </w:rPr>
      </w:pPr>
      <w:hyperlink w:anchor="_Toc202883742" w:history="1">
        <w:r w:rsidRPr="00DB078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_Toc202883742 \h </w:instrText>
        </w:r>
        <w:r>
          <w:rPr>
            <w:noProof/>
            <w:webHidden/>
          </w:rPr>
        </w:r>
        <w:r>
          <w:rPr>
            <w:noProof/>
            <w:webHidden/>
          </w:rPr>
          <w:fldChar w:fldCharType="separate"/>
        </w:r>
        <w:r>
          <w:rPr>
            <w:noProof/>
            <w:webHidden/>
          </w:rPr>
          <w:t>110</w:t>
        </w:r>
        <w:r>
          <w:rPr>
            <w:noProof/>
            <w:webHidden/>
          </w:rPr>
          <w:fldChar w:fldCharType="end"/>
        </w:r>
      </w:hyperlink>
    </w:p>
    <w:p w14:paraId="388C49C8" w14:textId="5B5681E7" w:rsidR="000F6FFA" w:rsidRDefault="000F6FFA">
      <w:pPr>
        <w:pStyle w:val="TOC3"/>
        <w:tabs>
          <w:tab w:val="right" w:leader="dot" w:pos="10456"/>
        </w:tabs>
        <w:rPr>
          <w:rFonts w:eastAsiaTheme="minorEastAsia"/>
          <w:noProof/>
          <w:lang w:eastAsia="en-GB"/>
        </w:rPr>
      </w:pPr>
      <w:hyperlink w:anchor="_Toc202883743" w:history="1">
        <w:r w:rsidRPr="00DB078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_Toc202883743 \h </w:instrText>
        </w:r>
        <w:r>
          <w:rPr>
            <w:noProof/>
            <w:webHidden/>
          </w:rPr>
        </w:r>
        <w:r>
          <w:rPr>
            <w:noProof/>
            <w:webHidden/>
          </w:rPr>
          <w:fldChar w:fldCharType="separate"/>
        </w:r>
        <w:r>
          <w:rPr>
            <w:noProof/>
            <w:webHidden/>
          </w:rPr>
          <w:t>111</w:t>
        </w:r>
        <w:r>
          <w:rPr>
            <w:noProof/>
            <w:webHidden/>
          </w:rPr>
          <w:fldChar w:fldCharType="end"/>
        </w:r>
      </w:hyperlink>
    </w:p>
    <w:p w14:paraId="78F74DD4" w14:textId="5DC0FF8A" w:rsidR="000F6FFA" w:rsidRDefault="000F6FFA">
      <w:pPr>
        <w:pStyle w:val="TOC2"/>
        <w:tabs>
          <w:tab w:val="right" w:leader="dot" w:pos="10456"/>
        </w:tabs>
        <w:rPr>
          <w:rFonts w:eastAsiaTheme="minorEastAsia"/>
          <w:noProof/>
          <w:lang w:eastAsia="en-GB"/>
        </w:rPr>
      </w:pPr>
      <w:hyperlink w:anchor="_Toc202883744" w:history="1">
        <w:r w:rsidRPr="00DB078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_Toc202883744 \h </w:instrText>
        </w:r>
        <w:r>
          <w:rPr>
            <w:noProof/>
            <w:webHidden/>
          </w:rPr>
        </w:r>
        <w:r>
          <w:rPr>
            <w:noProof/>
            <w:webHidden/>
          </w:rPr>
          <w:fldChar w:fldCharType="separate"/>
        </w:r>
        <w:r>
          <w:rPr>
            <w:noProof/>
            <w:webHidden/>
          </w:rPr>
          <w:t>112</w:t>
        </w:r>
        <w:r>
          <w:rPr>
            <w:noProof/>
            <w:webHidden/>
          </w:rPr>
          <w:fldChar w:fldCharType="end"/>
        </w:r>
      </w:hyperlink>
    </w:p>
    <w:p w14:paraId="0A1EAB49" w14:textId="4271A57E"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202883698"/>
      <w:r w:rsidRPr="00093CA9">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FC10FDB" w:rsidR="00093CA9" w:rsidRDefault="00AF7445" w:rsidP="00093CA9">
            <w:r>
              <w:t>ENS Africa</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33FB9B0" w:rsidR="00093CA9" w:rsidRDefault="00AF7445" w:rsidP="00093CA9">
            <w:r>
              <w:t>South Africa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3F63B27" w:rsidR="00093CA9" w:rsidRDefault="008C3DC9" w:rsidP="00093CA9">
            <w:r w:rsidRPr="008C3DC9">
              <w:t>Guidance Notice 1 of 2024 on climate-related governance and risk practices for insurers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BDBA0A0" w:rsidR="00093CA9" w:rsidRDefault="0054084D" w:rsidP="00093CA9">
            <w:r w:rsidRPr="0054084D">
              <w:t>https://www.resbank.co.za/content/dam/sarb/what-we-do/prudential-regulation/climate-related-risk/2024/G1%20Insurers%20Climate%20Guidance_Risk.pdf</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0E127AC"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4B21966" w:rsidR="00093CA9" w:rsidRDefault="00D25C33"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F8524A2"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31DB5F1A" w:rsidR="00093CA9" w:rsidRDefault="00D25C33"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C9C60FB" w:rsidR="00093CA9" w:rsidRDefault="0054084D" w:rsidP="0070260E">
            <w:r>
              <w:t xml:space="preserve">The policy tool </w:t>
            </w:r>
            <w:r w:rsidR="008756E4" w:rsidRPr="00002310">
              <w:t>provides guidance to insurers on integrating climate-related risks into</w:t>
            </w:r>
            <w:r w:rsidR="0070260E">
              <w:t xml:space="preserve"> </w:t>
            </w:r>
            <w:r w:rsidR="008756E4" w:rsidRPr="00002310">
              <w:t>their governance and risk management frameworks, including guidance on the insurer’s own</w:t>
            </w:r>
            <w:r w:rsidR="0070260E" w:rsidRPr="00002310">
              <w:t xml:space="preserve"> </w:t>
            </w:r>
            <w:r w:rsidR="008756E4" w:rsidRPr="00002310">
              <w:t>risk and solvency assessments</w:t>
            </w:r>
            <w:r w:rsidR="0070260E" w:rsidRPr="00002310">
              <w:t>. It seeks</w:t>
            </w:r>
            <w:r w:rsidR="008756E4" w:rsidRPr="00002310">
              <w:t xml:space="preserve"> to strengthen and</w:t>
            </w:r>
            <w:r w:rsidR="0070260E" w:rsidRPr="00002310">
              <w:t xml:space="preserve"> </w:t>
            </w:r>
            <w:r w:rsidR="008756E4" w:rsidRPr="00002310">
              <w:t>improve the risk management practices related to climate-related risks with the</w:t>
            </w:r>
            <w:r w:rsidR="0070260E" w:rsidRPr="00002310">
              <w:t xml:space="preserve"> </w:t>
            </w:r>
            <w:r w:rsidR="008756E4" w:rsidRPr="00002310">
              <w:t>purpose of enhancing</w:t>
            </w:r>
            <w:r w:rsidR="0070260E">
              <w:t xml:space="preserve"> insurers’</w:t>
            </w:r>
            <w:r w:rsidR="008756E4" w:rsidRPr="00002310">
              <w:t xml:space="preserve"> financial soundness and stability.</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C4513D3" w:rsidR="00093CA9" w:rsidRDefault="0054084D"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9B0EFCE" w:rsidR="00093CA9" w:rsidRPr="00173D7C" w:rsidRDefault="0054084D"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B03992B" w:rsidR="00093CA9" w:rsidRPr="00173D7C" w:rsidRDefault="002318E8"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E1517BF" w:rsidR="00093CA9" w:rsidRDefault="002318E8" w:rsidP="00093CA9">
            <w:r>
              <w:t>Independent regulatory/supervisory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3AF852C" w:rsidR="00093CA9" w:rsidRPr="006B7B0D" w:rsidRDefault="002318E8" w:rsidP="00093CA9">
            <w:r>
              <w:t>Prudential Authority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29DE5AA9"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2831B0CC"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B0F2CC0" w:rsidR="00093CA9" w:rsidRPr="006B7B0D" w:rsidRDefault="005301BD"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1C83F514" w14:textId="77777777" w:rsidR="002F6475" w:rsidRPr="00002310" w:rsidRDefault="008756E4" w:rsidP="002F6475">
            <w:pPr>
              <w:rPr>
                <w:lang w:val="en-US"/>
              </w:rPr>
            </w:pPr>
            <w:r w:rsidRPr="002F6475">
              <w:t xml:space="preserve">The policy tool is a voluntary regulatory instrument </w:t>
            </w:r>
            <w:r w:rsidR="00212DF4" w:rsidRPr="002F6475">
              <w:t xml:space="preserve">providing guidance to insurers in complying with </w:t>
            </w:r>
            <w:r w:rsidR="002F6475" w:rsidRPr="00002310">
              <w:rPr>
                <w:lang w:val="en-US"/>
              </w:rPr>
              <w:t xml:space="preserve">GOI 3 (Risk Management and Internal Controls for Insurers) and GOI 3.1 (Own Risk Solvency Assessment (ORSA) for Insurers) as these prudential standards apply to climate-related risk for insurers. </w:t>
            </w:r>
          </w:p>
          <w:p w14:paraId="42D06D03" w14:textId="4165755D" w:rsidR="00093CA9" w:rsidRDefault="002F6475" w:rsidP="002F6475">
            <w:r w:rsidRPr="00002310">
              <w:rPr>
                <w:lang w:val="en-US"/>
              </w:rPr>
              <w:t>GOI 3 and GOI 3.1 are binding on insurers</w:t>
            </w:r>
            <w:r w:rsidRPr="002F6475">
              <w:t xml:space="preserve"> </w:t>
            </w:r>
            <w:r>
              <w:t>and i</w:t>
            </w:r>
            <w:r w:rsidR="00484F6E">
              <w:t xml:space="preserve">nsurers are subject to supervision of the </w:t>
            </w:r>
            <w:r w:rsidR="008756E4" w:rsidRPr="008756E4">
              <w:t>Prudential Authority</w:t>
            </w:r>
            <w:r>
              <w:t xml:space="preserve">. The </w:t>
            </w:r>
            <w:r w:rsidR="00484F6E">
              <w:t xml:space="preserve">Prudential Authority </w:t>
            </w:r>
            <w:r>
              <w:t xml:space="preserve">accordingly </w:t>
            </w:r>
            <w:r w:rsidR="00484F6E">
              <w:t xml:space="preserve">has high capacity </w:t>
            </w:r>
            <w:r w:rsidR="005301BD">
              <w:t xml:space="preserve">to undertake this work, albeit due to the nature </w:t>
            </w:r>
            <w:r w:rsidR="00212DF4">
              <w:t xml:space="preserve">of this guidance, the Prudential Authority’s ability to compel insurers to meet their requirements under the Standards in the way contemplated in this guidance is limited. </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401EF643" w:rsidR="00093CA9" w:rsidRDefault="008756E4"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202883699"/>
      <w:r w:rsidR="00A40404">
        <w:t>Domain 1: Climate-Related Disclosure</w:t>
      </w:r>
      <w:bookmarkEnd w:id="1"/>
    </w:p>
    <w:p w14:paraId="74977052" w14:textId="07875EE2" w:rsidR="005E50FD" w:rsidRDefault="00A40404" w:rsidP="00A40404">
      <w:pPr>
        <w:pStyle w:val="Heading2"/>
      </w:pPr>
      <w:bookmarkStart w:id="2" w:name="_Toc202883700"/>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AF744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202883701"/>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202883702"/>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202883703"/>
      <w:r>
        <w:t>Domain 2: Transition Planning</w:t>
      </w:r>
      <w:bookmarkEnd w:id="6"/>
    </w:p>
    <w:p w14:paraId="0CA57B64" w14:textId="2923536F" w:rsidR="00F41EE0" w:rsidRDefault="005E50FD" w:rsidP="00F41EE0">
      <w:pPr>
        <w:pStyle w:val="Heading2"/>
      </w:pPr>
      <w:bookmarkStart w:id="7" w:name="_Toc202883704"/>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796"/>
        <w:gridCol w:w="4085"/>
        <w:gridCol w:w="401"/>
        <w:gridCol w:w="1506"/>
        <w:gridCol w:w="1805"/>
        <w:gridCol w:w="1868"/>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5604FE8B" w:rsidR="00C4670C" w:rsidRPr="00C37D48" w:rsidRDefault="007470B4" w:rsidP="00C37D48">
            <w:pPr>
              <w:rPr>
                <w:rFonts w:ascii="Calibri" w:hAnsi="Calibri" w:cs="Calibri"/>
              </w:rPr>
            </w:pPr>
            <w:r>
              <w:rPr>
                <w:rFonts w:ascii="Calibri" w:hAnsi="Calibri" w:cs="Calibri"/>
              </w:rPr>
              <w:t>X</w:t>
            </w: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4BF1D367" w:rsidR="00C4670C" w:rsidRPr="00C37D48" w:rsidRDefault="008F29BA" w:rsidP="00C37D48">
            <w:pPr>
              <w:rPr>
                <w:rFonts w:ascii="Calibri" w:hAnsi="Calibri" w:cs="Calibri"/>
              </w:rPr>
            </w:pPr>
            <w:r>
              <w:rPr>
                <w:rFonts w:ascii="Calibri" w:hAnsi="Calibri" w:cs="Calibri"/>
              </w:rPr>
              <w:t>X</w:t>
            </w: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108EA9BB" w:rsidR="004F276F" w:rsidRPr="00C37D48" w:rsidRDefault="007470B4" w:rsidP="00C37D48">
            <w:pPr>
              <w:rPr>
                <w:rFonts w:ascii="Calibri" w:hAnsi="Calibri" w:cs="Calibri"/>
              </w:rPr>
            </w:pPr>
            <w:r>
              <w:rPr>
                <w:rFonts w:ascii="Calibri" w:hAnsi="Calibri" w:cs="Calibri"/>
              </w:rPr>
              <w:t>X</w:t>
            </w: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5C31D260" w:rsidR="004F276F" w:rsidRPr="00C37D48" w:rsidRDefault="007470B4" w:rsidP="00C37D48">
            <w:pPr>
              <w:rPr>
                <w:rFonts w:ascii="Calibri" w:hAnsi="Calibri" w:cs="Calibri"/>
              </w:rPr>
            </w:pPr>
            <w:r>
              <w:rPr>
                <w:rFonts w:ascii="Calibri" w:hAnsi="Calibri" w:cs="Calibri"/>
              </w:rPr>
              <w:t>X</w:t>
            </w: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AF744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1434E9A8"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521F9C60" w:rsidR="001F30DE" w:rsidRPr="00C37D48" w:rsidRDefault="005601C8"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AF9A3EB" w14:textId="51DFCB39" w:rsidR="00FD0549" w:rsidRDefault="00FD0549" w:rsidP="00C37D48">
            <w:pPr>
              <w:rPr>
                <w:rFonts w:ascii="Calibri" w:hAnsi="Calibri" w:cs="Calibri"/>
              </w:rPr>
            </w:pPr>
            <w:r>
              <w:rPr>
                <w:rFonts w:ascii="Calibri" w:hAnsi="Calibri" w:cs="Calibri"/>
              </w:rPr>
              <w:t>W</w:t>
            </w:r>
            <w:r w:rsidR="00586946">
              <w:rPr>
                <w:rFonts w:ascii="Calibri" w:hAnsi="Calibri" w:cs="Calibri"/>
              </w:rPr>
              <w:t xml:space="preserve">e understand that </w:t>
            </w:r>
            <w:r>
              <w:rPr>
                <w:rFonts w:ascii="Calibri" w:hAnsi="Calibri" w:cs="Calibri"/>
              </w:rPr>
              <w:t xml:space="preserve">the </w:t>
            </w:r>
            <w:r w:rsidR="00586946">
              <w:rPr>
                <w:rFonts w:ascii="Calibri" w:hAnsi="Calibri" w:cs="Calibri"/>
              </w:rPr>
              <w:t xml:space="preserve">Prudential Authority is implementing this </w:t>
            </w:r>
            <w:r>
              <w:rPr>
                <w:rFonts w:ascii="Calibri" w:hAnsi="Calibri" w:cs="Calibri"/>
              </w:rPr>
              <w:t xml:space="preserve">Policy Tool </w:t>
            </w:r>
            <w:r w:rsidR="00586946">
              <w:rPr>
                <w:rFonts w:ascii="Calibri" w:hAnsi="Calibri" w:cs="Calibri"/>
              </w:rPr>
              <w:t xml:space="preserve">in consultation with regulated insurers subject to its </w:t>
            </w:r>
            <w:r w:rsidR="00617B32">
              <w:rPr>
                <w:rFonts w:ascii="Calibri" w:hAnsi="Calibri" w:cs="Calibri"/>
              </w:rPr>
              <w:t>supervision.</w:t>
            </w:r>
            <w:r>
              <w:rPr>
                <w:rFonts w:ascii="Calibri" w:hAnsi="Calibri" w:cs="Calibri"/>
              </w:rPr>
              <w:t xml:space="preserve"> </w:t>
            </w:r>
            <w:r w:rsidR="00617B32">
              <w:rPr>
                <w:rFonts w:ascii="Calibri" w:hAnsi="Calibri" w:cs="Calibri"/>
              </w:rPr>
              <w:t>T</w:t>
            </w:r>
            <w:r>
              <w:rPr>
                <w:rFonts w:ascii="Calibri" w:hAnsi="Calibri" w:cs="Calibri"/>
              </w:rPr>
              <w:t xml:space="preserve">he publication of the </w:t>
            </w:r>
            <w:r w:rsidRPr="00FD0549">
              <w:rPr>
                <w:rFonts w:ascii="Calibri" w:hAnsi="Calibri" w:cs="Calibri"/>
              </w:rPr>
              <w:t>‘Climate Risk Practices Observation Report’</w:t>
            </w:r>
            <w:r>
              <w:rPr>
                <w:rFonts w:ascii="Calibri" w:hAnsi="Calibri" w:cs="Calibri"/>
              </w:rPr>
              <w:t xml:space="preserve"> on 10 May 2024 </w:t>
            </w:r>
            <w:r w:rsidR="00A90A7F">
              <w:rPr>
                <w:rFonts w:ascii="Calibri" w:hAnsi="Calibri" w:cs="Calibri"/>
              </w:rPr>
              <w:t xml:space="preserve">reflects efforts of </w:t>
            </w:r>
            <w:r>
              <w:rPr>
                <w:rFonts w:ascii="Calibri" w:hAnsi="Calibri" w:cs="Calibri"/>
              </w:rPr>
              <w:t xml:space="preserve">the Prudential Authority </w:t>
            </w:r>
            <w:r w:rsidRPr="00FD0549">
              <w:rPr>
                <w:rFonts w:ascii="Calibri" w:hAnsi="Calibri" w:cs="Calibri"/>
              </w:rPr>
              <w:t>to assist Insurers by enhancing their understanding of the expectations upon them as set out in the Policy Tool.</w:t>
            </w:r>
            <w:r>
              <w:rPr>
                <w:rFonts w:ascii="Calibri" w:hAnsi="Calibri" w:cs="Calibri"/>
              </w:rPr>
              <w:t xml:space="preserve"> </w:t>
            </w:r>
          </w:p>
          <w:p w14:paraId="7A5A410A" w14:textId="77777777" w:rsidR="001F30DE" w:rsidRDefault="00FD0549" w:rsidP="00C37D48">
            <w:pPr>
              <w:rPr>
                <w:rFonts w:ascii="Calibri" w:hAnsi="Calibri" w:cs="Calibri"/>
              </w:rPr>
            </w:pPr>
            <w:r w:rsidRPr="00FD0549">
              <w:rPr>
                <w:rFonts w:ascii="Calibri" w:hAnsi="Calibri" w:cs="Calibri"/>
              </w:rPr>
              <w:t>(See: https://web.archive.org/web/20240708035206/https://www.resbank.co.za/content/dam/sarb/what-we-do/prudential-regulation/climate-related-risk/2024/PA%20Climate%20Risk%20Practices%20Observation%20Report.pdf) </w:t>
            </w:r>
          </w:p>
          <w:p w14:paraId="3BA84EFA" w14:textId="5BC05118" w:rsidR="00FD0549" w:rsidRPr="00C37D48" w:rsidRDefault="00A90A7F" w:rsidP="00C37D48">
            <w:pPr>
              <w:rPr>
                <w:rFonts w:ascii="Calibri" w:hAnsi="Calibri" w:cs="Calibri"/>
              </w:rPr>
            </w:pPr>
            <w:r>
              <w:rPr>
                <w:rFonts w:ascii="Calibri" w:hAnsi="Calibri" w:cs="Calibri"/>
              </w:rPr>
              <w:t>N</w:t>
            </w:r>
            <w:r w:rsidR="00FD0549">
              <w:rPr>
                <w:rFonts w:ascii="Calibri" w:hAnsi="Calibri" w:cs="Calibri"/>
              </w:rPr>
              <w:t xml:space="preserve">o new follow-up regulations </w:t>
            </w:r>
            <w:r>
              <w:rPr>
                <w:rFonts w:ascii="Calibri" w:hAnsi="Calibri" w:cs="Calibri"/>
              </w:rPr>
              <w:t>have yet been</w:t>
            </w:r>
            <w:r w:rsidR="00FD0549">
              <w:rPr>
                <w:rFonts w:ascii="Calibri" w:hAnsi="Calibri" w:cs="Calibri"/>
              </w:rPr>
              <w:t xml:space="preserve"> developed</w:t>
            </w:r>
            <w:r>
              <w:rPr>
                <w:rFonts w:ascii="Calibri" w:hAnsi="Calibri" w:cs="Calibri"/>
              </w:rPr>
              <w:t>, but the Financial Sector Conduct Authority is also considering regulation in this domain which may bolster the Prudential Authority’s Policy Tool</w:t>
            </w:r>
            <w:r w:rsidR="00FD0549">
              <w:rPr>
                <w:rFonts w:ascii="Calibri" w:hAnsi="Calibri" w:cs="Calibri"/>
              </w:rPr>
              <w:t>.</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5F1E93CA" w:rsidR="001F30DE" w:rsidRPr="00C37D48" w:rsidRDefault="00B92371"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16A24F82" w:rsidR="001F30DE" w:rsidRPr="00C37D48" w:rsidRDefault="00FD0549" w:rsidP="00C37D48">
            <w:pPr>
              <w:rPr>
                <w:rFonts w:ascii="Calibri" w:hAnsi="Calibri" w:cs="Calibri"/>
              </w:rPr>
            </w:pPr>
            <w:r>
              <w:rPr>
                <w:rFonts w:ascii="Calibri" w:hAnsi="Calibri" w:cs="Calibri"/>
              </w:rPr>
              <w:t>To our knowledge, the Policy Tool has not been involved in litigation.</w:t>
            </w:r>
          </w:p>
        </w:tc>
      </w:tr>
    </w:tbl>
    <w:p w14:paraId="6B98A7CC" w14:textId="77777777" w:rsidR="001F30DE" w:rsidRDefault="001F30DE" w:rsidP="001F30DE"/>
    <w:p w14:paraId="0316518A" w14:textId="0127B6B3" w:rsidR="00F41EE0" w:rsidRDefault="005E50FD" w:rsidP="00F41EE0">
      <w:pPr>
        <w:pStyle w:val="Heading2"/>
      </w:pPr>
      <w:bookmarkStart w:id="8" w:name="_Toc202883705"/>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1EBFF7D" w:rsidR="004F48E8" w:rsidRPr="00C37D48" w:rsidRDefault="008E2CFE"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202883706"/>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5F3094F0" w:rsidR="000A1365" w:rsidRPr="00C37D48" w:rsidRDefault="008E2CFE"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29D2F94B"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202883707"/>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5F36271C" w:rsidR="004A4C51" w:rsidRPr="00C37D48" w:rsidRDefault="008E2CFE" w:rsidP="00C37D48">
            <w:pPr>
              <w:rPr>
                <w:rFonts w:ascii="Calibri" w:hAnsi="Calibri" w:cs="Calibri"/>
              </w:rPr>
            </w:pPr>
            <w:r>
              <w:rPr>
                <w:rFonts w:ascii="Calibri" w:hAnsi="Calibri" w:cs="Calibri"/>
              </w:rPr>
              <w:t>No it does not.</w:t>
            </w:r>
          </w:p>
        </w:tc>
      </w:tr>
    </w:tbl>
    <w:p w14:paraId="439F6C5D" w14:textId="77777777" w:rsidR="00D21D15" w:rsidRDefault="00D21D15"/>
    <w:p w14:paraId="558DAABD" w14:textId="409D3642" w:rsidR="00105889" w:rsidRDefault="005E50FD" w:rsidP="00950B68">
      <w:pPr>
        <w:pStyle w:val="Heading2"/>
      </w:pPr>
      <w:bookmarkStart w:id="11" w:name="_Toc202883708"/>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05745A09" w:rsidR="00890032" w:rsidRPr="00C37D48" w:rsidRDefault="008E2CFE"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067FE6B2" w:rsidR="00474855" w:rsidRPr="00C37D48" w:rsidRDefault="008E2CFE" w:rsidP="00C37D48">
            <w:pPr>
              <w:rPr>
                <w:rFonts w:ascii="Calibri" w:hAnsi="Calibri" w:cs="Calibri"/>
              </w:rPr>
            </w:pPr>
            <w:r>
              <w:rPr>
                <w:rFonts w:ascii="Calibri" w:hAnsi="Calibri" w:cs="Calibri"/>
              </w:rPr>
              <w:t>No.</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4803BCFA" w:rsidR="003618D4" w:rsidRPr="00C37D48" w:rsidRDefault="00B737C8" w:rsidP="00C37D48">
            <w:pPr>
              <w:rPr>
                <w:rFonts w:ascii="Calibri" w:hAnsi="Calibri" w:cs="Calibri"/>
              </w:rPr>
            </w:pPr>
            <w:r>
              <w:rPr>
                <w:rFonts w:ascii="Calibri" w:hAnsi="Calibri" w:cs="Calibri"/>
              </w:rP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0DDCC3AA" w:rsidR="003618D4" w:rsidRPr="00C37D48" w:rsidRDefault="00B737C8"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1F648BB9" w:rsidR="003618D4" w:rsidRPr="00C37D48" w:rsidRDefault="00B737C8" w:rsidP="00C37D48">
            <w:pPr>
              <w:rPr>
                <w:rFonts w:ascii="Calibri" w:hAnsi="Calibri" w:cs="Calibri"/>
              </w:rPr>
            </w:pPr>
            <w:r>
              <w:rPr>
                <w:rFonts w:ascii="Calibri" w:hAnsi="Calibri" w:cs="Calibri"/>
              </w:rPr>
              <w:t>X</w:t>
            </w: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7F3A5605" w:rsidR="003618D4" w:rsidRPr="00C37D48" w:rsidRDefault="00B737C8"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188D36A" w:rsidR="003618D4" w:rsidRPr="00C37D48" w:rsidRDefault="00B737C8"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612547F5" w:rsidR="003618D4" w:rsidRPr="00C37D48" w:rsidRDefault="00B737C8" w:rsidP="00C37D48">
            <w:pPr>
              <w:rPr>
                <w:rFonts w:ascii="Calibri" w:hAnsi="Calibri" w:cs="Calibri"/>
              </w:rPr>
            </w:pPr>
            <w:r>
              <w:rPr>
                <w:rFonts w:ascii="Calibri" w:hAnsi="Calibri" w:cs="Calibri"/>
              </w:rPr>
              <w:t>X</w:t>
            </w: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23EE211" w14:textId="5E70D305" w:rsidR="005733AF" w:rsidRDefault="00B737C8" w:rsidP="00C37D48">
            <w:pPr>
              <w:rPr>
                <w:rFonts w:ascii="Calibri" w:hAnsi="Calibri" w:cs="Calibri"/>
              </w:rPr>
            </w:pPr>
            <w:r>
              <w:rPr>
                <w:rFonts w:ascii="Calibri" w:hAnsi="Calibri" w:cs="Calibri"/>
              </w:rPr>
              <w:t xml:space="preserve">Regarding updates to the transition plan, this is dealt with </w:t>
            </w:r>
            <w:r w:rsidR="00DB12A6">
              <w:rPr>
                <w:rFonts w:ascii="Calibri" w:hAnsi="Calibri" w:cs="Calibri"/>
              </w:rPr>
              <w:t>in p</w:t>
            </w:r>
            <w:r w:rsidR="00DB12A6" w:rsidRPr="00DB12A6">
              <w:rPr>
                <w:rFonts w:ascii="Calibri" w:hAnsi="Calibri" w:cs="Calibri"/>
                <w:lang w:val="en-US"/>
              </w:rPr>
              <w:t xml:space="preserve">aragraph 3.8.2 and 3.8.3 of the </w:t>
            </w:r>
            <w:r w:rsidR="00DB12A6">
              <w:rPr>
                <w:rFonts w:ascii="Calibri" w:hAnsi="Calibri" w:cs="Calibri"/>
                <w:lang w:val="en-US"/>
              </w:rPr>
              <w:t xml:space="preserve">Policy Tool which </w:t>
            </w:r>
            <w:r w:rsidR="00DB12A6" w:rsidRPr="00DB12A6">
              <w:rPr>
                <w:rFonts w:ascii="Calibri" w:hAnsi="Calibri" w:cs="Calibri"/>
                <w:lang w:val="en-US"/>
              </w:rPr>
              <w:t>recommend Insurers to undertake t</w:t>
            </w:r>
            <w:r w:rsidR="00DB12A6" w:rsidRPr="00DB12A6">
              <w:rPr>
                <w:rFonts w:ascii="Calibri" w:hAnsi="Calibri" w:cs="Calibri"/>
              </w:rPr>
              <w:t xml:space="preserve">ransition planning which should support practices to test the resilience of an insurer’s strategy and understand and manage the risks associated with various transition pathways and </w:t>
            </w:r>
            <w:r w:rsidR="00DB12A6" w:rsidRPr="00DB12A6">
              <w:rPr>
                <w:rFonts w:ascii="Calibri" w:hAnsi="Calibri" w:cs="Calibri"/>
                <w:b/>
                <w:bCs/>
              </w:rPr>
              <w:t>potential changes in business models</w:t>
            </w:r>
            <w:r w:rsidR="00DB12A6" w:rsidRPr="00DB12A6">
              <w:rPr>
                <w:rFonts w:ascii="Calibri" w:hAnsi="Calibri" w:cs="Calibri"/>
              </w:rPr>
              <w:t>.</w:t>
            </w:r>
          </w:p>
          <w:p w14:paraId="475AE54F" w14:textId="74399DFA" w:rsidR="00B737C8" w:rsidRPr="00C37D48" w:rsidRDefault="00B737C8" w:rsidP="00C37D48">
            <w:pPr>
              <w:rPr>
                <w:rFonts w:ascii="Calibri" w:hAnsi="Calibri" w:cs="Calibri"/>
              </w:rPr>
            </w:pPr>
            <w:r>
              <w:rPr>
                <w:rFonts w:ascii="Calibri" w:hAnsi="Calibri" w:cs="Calibri"/>
              </w:rPr>
              <w:t xml:space="preserve">In respect of incorporating climate change considerations into capital allocation and/or expenditure plans, this is dealt with in paragraph 3.4.1.3 which recommends for the actuarial function of Insurers to express opinions to the Board of its Directors on the quality of data used in assessing climate related risks, particularly in respect of the calculation of capital requirements.  </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6C770B4C" w:rsidR="00E7486E" w:rsidRPr="00C37D48" w:rsidRDefault="00DB12A6" w:rsidP="00C37D48">
            <w:pPr>
              <w:rPr>
                <w:rFonts w:ascii="Calibri" w:hAnsi="Calibri" w:cs="Calibri"/>
              </w:rPr>
            </w:pPr>
            <w:r>
              <w:rPr>
                <w:rFonts w:ascii="Calibri" w:hAnsi="Calibri" w:cs="Calibri"/>
              </w:rPr>
              <w:t>X</w:t>
            </w: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3FDB4AE8" w14:textId="23E502A4" w:rsidR="00DB12A6" w:rsidRPr="00DB12A6" w:rsidRDefault="00DB12A6" w:rsidP="00DB12A6">
            <w:pPr>
              <w:rPr>
                <w:rFonts w:ascii="Calibri" w:hAnsi="Calibri" w:cs="Calibri"/>
              </w:rPr>
            </w:pPr>
            <w:r>
              <w:rPr>
                <w:rFonts w:ascii="Calibri" w:hAnsi="Calibri" w:cs="Calibri"/>
              </w:rPr>
              <w:t>P</w:t>
            </w:r>
            <w:r w:rsidRPr="00DB12A6">
              <w:rPr>
                <w:rFonts w:ascii="Calibri" w:hAnsi="Calibri" w:cs="Calibri"/>
              </w:rPr>
              <w:t xml:space="preserve">aragraph 5.4 of the </w:t>
            </w:r>
            <w:r>
              <w:rPr>
                <w:rFonts w:ascii="Calibri" w:hAnsi="Calibri" w:cs="Calibri"/>
              </w:rPr>
              <w:t xml:space="preserve">Policy Tool recommends </w:t>
            </w:r>
            <w:r w:rsidRPr="00DB12A6">
              <w:rPr>
                <w:rFonts w:ascii="Calibri" w:hAnsi="Calibri" w:cs="Calibri"/>
              </w:rPr>
              <w:t xml:space="preserve">Insurers </w:t>
            </w:r>
            <w:r>
              <w:rPr>
                <w:rFonts w:ascii="Calibri" w:hAnsi="Calibri" w:cs="Calibri"/>
              </w:rPr>
              <w:t>t</w:t>
            </w:r>
            <w:r w:rsidRPr="00DB12A6">
              <w:rPr>
                <w:rFonts w:ascii="Calibri" w:hAnsi="Calibri" w:cs="Calibri"/>
              </w:rPr>
              <w:t>o describe the effects of those climate-related risks and opportunities on its strategy and decision-making and how it has responded to, and plans to respond thereon which would include any climate-related transition plan it may have (</w:t>
            </w:r>
            <w:r>
              <w:rPr>
                <w:rFonts w:ascii="Calibri" w:hAnsi="Calibri" w:cs="Calibri"/>
              </w:rPr>
              <w:t>at</w:t>
            </w:r>
            <w:r w:rsidRPr="00DB12A6">
              <w:rPr>
                <w:rFonts w:ascii="Calibri" w:hAnsi="Calibri" w:cs="Calibri"/>
              </w:rPr>
              <w:t xml:space="preserve"> paragraph 5.4.3</w:t>
            </w:r>
            <w:r>
              <w:rPr>
                <w:rFonts w:ascii="Calibri" w:hAnsi="Calibri" w:cs="Calibri"/>
              </w:rPr>
              <w:t>)</w:t>
            </w:r>
            <w:r w:rsidRPr="00DB12A6">
              <w:rPr>
                <w:rFonts w:ascii="Calibri" w:hAnsi="Calibri" w:cs="Calibri"/>
              </w:rPr>
              <w:t xml:space="preserve">. Insurers are </w:t>
            </w:r>
            <w:r>
              <w:rPr>
                <w:rFonts w:ascii="Calibri" w:hAnsi="Calibri" w:cs="Calibri"/>
              </w:rPr>
              <w:t xml:space="preserve">thus </w:t>
            </w:r>
            <w:r w:rsidRPr="00DB12A6">
              <w:rPr>
                <w:rFonts w:ascii="Calibri" w:hAnsi="Calibri" w:cs="Calibri"/>
              </w:rPr>
              <w:t>recommended to disclose information regarding climate-related targets for these transition plans including the process for review of the targets (</w:t>
            </w:r>
            <w:r>
              <w:rPr>
                <w:rFonts w:ascii="Calibri" w:hAnsi="Calibri" w:cs="Calibri"/>
              </w:rPr>
              <w:t xml:space="preserve">at </w:t>
            </w:r>
            <w:r w:rsidRPr="00DB12A6">
              <w:rPr>
                <w:rFonts w:ascii="Calibri" w:hAnsi="Calibri" w:cs="Calibri"/>
              </w:rPr>
              <w:t>paragraph 5.4.4) and the quantitative and qualitative information about the progress of plans disclosed in prior reporting periods (</w:t>
            </w:r>
            <w:r w:rsidR="00743A3B">
              <w:rPr>
                <w:rFonts w:ascii="Calibri" w:hAnsi="Calibri" w:cs="Calibri"/>
              </w:rPr>
              <w:t>at</w:t>
            </w:r>
            <w:r w:rsidRPr="00DB12A6">
              <w:rPr>
                <w:rFonts w:ascii="Calibri" w:hAnsi="Calibri" w:cs="Calibri"/>
              </w:rPr>
              <w:t xml:space="preserve"> paragraph 5.4.6). </w:t>
            </w:r>
          </w:p>
          <w:p w14:paraId="0C49EF13" w14:textId="4F06191A" w:rsidR="00E7486E" w:rsidRPr="00C37D48" w:rsidRDefault="00743A3B" w:rsidP="00DB12A6">
            <w:pPr>
              <w:rPr>
                <w:rFonts w:ascii="Calibri" w:hAnsi="Calibri" w:cs="Calibri"/>
              </w:rPr>
            </w:pPr>
            <w:r>
              <w:rPr>
                <w:rFonts w:ascii="Calibri" w:hAnsi="Calibri" w:cs="Calibri"/>
              </w:rPr>
              <w:t>Paragraph</w:t>
            </w:r>
            <w:r w:rsidR="00DB12A6" w:rsidRPr="00DB12A6">
              <w:rPr>
                <w:rFonts w:ascii="Calibri" w:hAnsi="Calibri" w:cs="Calibri"/>
              </w:rPr>
              <w:t xml:space="preserve"> 3.8 </w:t>
            </w:r>
            <w:r>
              <w:rPr>
                <w:rFonts w:ascii="Calibri" w:hAnsi="Calibri" w:cs="Calibri"/>
              </w:rPr>
              <w:t>also</w:t>
            </w:r>
            <w:r w:rsidR="00DB12A6" w:rsidRPr="00DB12A6">
              <w:rPr>
                <w:rFonts w:ascii="Calibri" w:hAnsi="Calibri" w:cs="Calibri"/>
              </w:rPr>
              <w:t xml:space="preserve"> recommend</w:t>
            </w:r>
            <w:r>
              <w:rPr>
                <w:rFonts w:ascii="Calibri" w:hAnsi="Calibri" w:cs="Calibri"/>
              </w:rPr>
              <w:t xml:space="preserve">s for </w:t>
            </w:r>
            <w:r w:rsidR="00DB12A6" w:rsidRPr="00DB12A6">
              <w:rPr>
                <w:rFonts w:ascii="Calibri" w:hAnsi="Calibri" w:cs="Calibri"/>
              </w:rPr>
              <w:t xml:space="preserve">a transition plan </w:t>
            </w:r>
            <w:r>
              <w:rPr>
                <w:rFonts w:ascii="Calibri" w:hAnsi="Calibri" w:cs="Calibri"/>
              </w:rPr>
              <w:t xml:space="preserve">to </w:t>
            </w:r>
            <w:r w:rsidR="00DB12A6" w:rsidRPr="00DB12A6">
              <w:rPr>
                <w:rFonts w:ascii="Calibri" w:hAnsi="Calibri" w:cs="Calibri"/>
              </w:rPr>
              <w:t>be developed and implemented by the relevant entity as part of climate risk management, to, amongst other things, understand the risks associated with various transition pathways.</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3D161E2C" w:rsidR="00671EA4" w:rsidRPr="00C37D48" w:rsidRDefault="00743A3B" w:rsidP="00C37D48">
            <w:pPr>
              <w:rPr>
                <w:rFonts w:ascii="Calibri" w:hAnsi="Calibri" w:cs="Calibri"/>
              </w:rPr>
            </w:pPr>
            <w:r>
              <w:rPr>
                <w:rFonts w:ascii="Calibri" w:hAnsi="Calibri" w:cs="Calibri"/>
              </w:rPr>
              <w:t>X</w:t>
            </w: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67D8B113" w:rsidR="00773639" w:rsidRPr="00C37D48" w:rsidRDefault="00635EAA" w:rsidP="00C37D48">
            <w:pPr>
              <w:rPr>
                <w:rFonts w:ascii="Calibri" w:hAnsi="Calibri" w:cs="Calibri"/>
              </w:rPr>
            </w:pPr>
            <w:r>
              <w:rPr>
                <w:rFonts w:ascii="Calibri" w:hAnsi="Calibri" w:cs="Calibri"/>
              </w:rPr>
              <w:t>X</w:t>
            </w: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06FEA91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1E9C77E7" w:rsidR="00813A3A" w:rsidRPr="00C37D48" w:rsidRDefault="00635EAA" w:rsidP="009213C4">
            <w:pPr>
              <w:rPr>
                <w:rFonts w:ascii="Calibri" w:hAnsi="Calibri" w:cs="Calibri"/>
              </w:rPr>
            </w:pPr>
            <w:r w:rsidRPr="00635EAA">
              <w:rPr>
                <w:rFonts w:ascii="Calibri" w:hAnsi="Calibri" w:cs="Calibri"/>
                <w:lang w:val="en-US"/>
              </w:rPr>
              <w:t xml:space="preserve">Paragraph 2 sets out general recommendations as well as specific recommendations relating to the </w:t>
            </w:r>
            <w:r w:rsidRPr="00635EAA">
              <w:rPr>
                <w:rFonts w:ascii="Calibri" w:hAnsi="Calibri" w:cs="Calibri"/>
              </w:rPr>
              <w:t>roles and responsibilities of the board of directors</w:t>
            </w:r>
            <w:r w:rsidRPr="00635EAA">
              <w:rPr>
                <w:rFonts w:ascii="Calibri" w:hAnsi="Calibri" w:cs="Calibri"/>
                <w:lang w:val="en-US"/>
              </w:rPr>
              <w:t xml:space="preserve"> and senior management in respect of climate-related risk. </w:t>
            </w:r>
            <w:r w:rsidRPr="00635EAA">
              <w:rPr>
                <w:rFonts w:ascii="Calibri" w:hAnsi="Calibri" w:cs="Calibri"/>
              </w:rPr>
              <w:t>The board of directors of Insurers are tasked with review</w:t>
            </w:r>
            <w:r>
              <w:rPr>
                <w:rFonts w:ascii="Calibri" w:hAnsi="Calibri" w:cs="Calibri"/>
              </w:rPr>
              <w:t>ing</w:t>
            </w:r>
            <w:r w:rsidRPr="00635EAA">
              <w:rPr>
                <w:rFonts w:ascii="Calibri" w:hAnsi="Calibri" w:cs="Calibri"/>
              </w:rPr>
              <w:t xml:space="preserve">, approving and overseeing the implementation of climate-related business objectives and strategies in consultation with senior management for achieving those objectives; reviewing and overseeing the design and implementation of climate-related risk management and internal control systems in consultation with senior management; and reviewing and overseeing effective implementation of climate-related policies. </w:t>
            </w:r>
            <w:r>
              <w:rPr>
                <w:rFonts w:ascii="Calibri" w:hAnsi="Calibri" w:cs="Calibri"/>
              </w:rPr>
              <w:t>T</w:t>
            </w:r>
            <w:r w:rsidRPr="00635EAA">
              <w:rPr>
                <w:rFonts w:ascii="Calibri" w:hAnsi="Calibri" w:cs="Calibri"/>
              </w:rPr>
              <w:t>hese roles and responsibilities</w:t>
            </w:r>
            <w:r>
              <w:rPr>
                <w:rFonts w:ascii="Calibri" w:hAnsi="Calibri" w:cs="Calibri"/>
              </w:rPr>
              <w:t xml:space="preserve"> </w:t>
            </w:r>
            <w:r w:rsidRPr="00635EAA">
              <w:rPr>
                <w:rFonts w:ascii="Calibri" w:hAnsi="Calibri" w:cs="Calibri"/>
              </w:rPr>
              <w:t>aligns with the purpose of the transition plan they ought to undertake as set out in paragraph 3.8</w:t>
            </w:r>
            <w:r w:rsidR="009213C4">
              <w:rPr>
                <w:rFonts w:ascii="Calibri" w:hAnsi="Calibri" w:cs="Calibri"/>
              </w:rPr>
              <w:t>.</w:t>
            </w:r>
          </w:p>
        </w:tc>
      </w:tr>
    </w:tbl>
    <w:p w14:paraId="7F9159A2" w14:textId="77777777" w:rsidR="007936C6" w:rsidRDefault="007936C6"/>
    <w:p w14:paraId="0E7A1D8B" w14:textId="20D879B9" w:rsidR="00950B68" w:rsidRDefault="005E50FD" w:rsidP="00950B68">
      <w:pPr>
        <w:pStyle w:val="Heading2"/>
      </w:pPr>
      <w:bookmarkStart w:id="12" w:name="_Toc202883709"/>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48519985"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2A33482E"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195E141"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8D366AD" w:rsidR="00B610C2" w:rsidRPr="00610F28" w:rsidRDefault="00B610C2" w:rsidP="009B0F74">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202883710"/>
      <w:r>
        <w:t>Domain 3: Public Procurement</w:t>
      </w:r>
      <w:bookmarkEnd w:id="13"/>
      <w:r>
        <w:t xml:space="preserve"> </w:t>
      </w:r>
    </w:p>
    <w:p w14:paraId="0D8B4B9F" w14:textId="5E2943CF" w:rsidR="00950B68" w:rsidRPr="00950B68" w:rsidRDefault="005E50FD" w:rsidP="00950B68">
      <w:pPr>
        <w:pStyle w:val="Heading2"/>
      </w:pPr>
      <w:bookmarkStart w:id="14" w:name="_Toc202883711"/>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AF744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202883712"/>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202883713"/>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202883714"/>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202883715"/>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202883716"/>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202883717"/>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202883718"/>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202883719"/>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202883720"/>
      <w:r>
        <w:t>Domain 4: Carbon Credits</w:t>
      </w:r>
      <w:bookmarkEnd w:id="25"/>
    </w:p>
    <w:p w14:paraId="25C35D8C" w14:textId="52BD279F" w:rsidR="001C0769" w:rsidRPr="001C0769" w:rsidRDefault="000428FA" w:rsidP="001C0769">
      <w:pPr>
        <w:pStyle w:val="Heading2"/>
      </w:pPr>
      <w:bookmarkStart w:id="26" w:name="_Toc202883721"/>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AF744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202883722"/>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202883723"/>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202883724"/>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202883725"/>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bookmarkEnd w:id="32"/>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202883726"/>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202883727"/>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20288372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202883729"/>
      <w:r w:rsidRPr="009C4D10">
        <w:t>Domain 5: Prudential Tools</w:t>
      </w:r>
      <w:bookmarkEnd w:id="39"/>
    </w:p>
    <w:p w14:paraId="3E16913F" w14:textId="21F34EF6" w:rsidR="00AF3FC6" w:rsidRPr="00AF3FC6" w:rsidRDefault="00455E1B" w:rsidP="00AF3FC6">
      <w:pPr>
        <w:pStyle w:val="Heading2"/>
      </w:pPr>
      <w:bookmarkStart w:id="40" w:name="_Toc202883730"/>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5A443DC4" w:rsidR="00D4323A" w:rsidRPr="00CF2E7C" w:rsidRDefault="00C55B37"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58EBAE82" w:rsidR="00D4323A" w:rsidRPr="00CF2E7C" w:rsidRDefault="00C55B37" w:rsidP="00CF2E7C">
            <w:pPr>
              <w:rPr>
                <w:rFonts w:ascii="Calibri" w:hAnsi="Calibri" w:cs="Calibri"/>
              </w:rPr>
            </w:pPr>
            <w:r>
              <w:rPr>
                <w:rFonts w:ascii="Calibri" w:hAnsi="Calibri" w:cs="Calibri"/>
              </w:rPr>
              <w:t>X</w:t>
            </w: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14085643" w:rsidR="00DD292A" w:rsidRPr="00CF2E7C" w:rsidRDefault="00C55B37" w:rsidP="00CF2E7C">
            <w:pPr>
              <w:rPr>
                <w:rFonts w:ascii="Calibri" w:hAnsi="Calibri" w:cs="Calibri"/>
              </w:rPr>
            </w:pPr>
            <w:r>
              <w:rPr>
                <w:rFonts w:ascii="Calibri" w:hAnsi="Calibri" w:cs="Calibri"/>
              </w:rPr>
              <w:t>X</w:t>
            </w: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11B306C7" w:rsidR="00DD292A" w:rsidRPr="00CF2E7C" w:rsidRDefault="00C55B37" w:rsidP="00CF2E7C">
            <w:pPr>
              <w:rPr>
                <w:rFonts w:ascii="Calibri" w:hAnsi="Calibri" w:cs="Calibri"/>
              </w:rPr>
            </w:pPr>
            <w:r>
              <w:rPr>
                <w:rFonts w:ascii="Calibri" w:hAnsi="Calibri" w:cs="Calibri"/>
              </w:rPr>
              <w:t>X</w:t>
            </w: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AF7445"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26723DBF"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43908376" w:rsidR="00DD292A" w:rsidRPr="00CF2E7C" w:rsidRDefault="000E02E5" w:rsidP="00CF2E7C">
            <w:pPr>
              <w:rPr>
                <w:rFonts w:ascii="Calibri" w:hAnsi="Calibri" w:cs="Calibri"/>
              </w:rPr>
            </w:pPr>
            <w:r>
              <w:rPr>
                <w:rFonts w:ascii="Calibri" w:hAnsi="Calibri" w:cs="Calibri"/>
              </w:rPr>
              <w:t>X</w:t>
            </w: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6DAE395C" w:rsidR="00DD292A" w:rsidRPr="00CF2E7C" w:rsidRDefault="000E02E5" w:rsidP="00CF2E7C">
            <w:pPr>
              <w:rPr>
                <w:rFonts w:ascii="Calibri" w:hAnsi="Calibri" w:cs="Calibri"/>
              </w:rPr>
            </w:pPr>
            <w:r>
              <w:rPr>
                <w:rFonts w:ascii="Calibri" w:hAnsi="Calibri" w:cs="Calibri"/>
              </w:rPr>
              <w:t xml:space="preserve">We understand that the Prudential Authority is engaging with regulated insurers. </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25C51822"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5E304DBB" w:rsidR="00DD292A" w:rsidRPr="00CF2E7C" w:rsidRDefault="00F95229"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202883731"/>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415C7F39" w:rsidR="00410853" w:rsidRPr="00CF2E7C" w:rsidRDefault="00C941F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542F6670" w:rsidR="00410853" w:rsidRPr="00CF2E7C" w:rsidRDefault="00C941F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2332FBBD" w:rsidR="00410853" w:rsidRPr="00CF2E7C" w:rsidRDefault="00C941F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61AD4398" w:rsidR="00F632FB" w:rsidRPr="00CF2E7C" w:rsidRDefault="008D5A3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1DEDE267" w:rsidR="00F632FB" w:rsidRPr="00CF2E7C" w:rsidRDefault="008D5A3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49732393" w:rsidR="00F632FB" w:rsidRPr="00CF2E7C" w:rsidRDefault="008D5A3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65AEF38F" w:rsidR="00F632FB" w:rsidRPr="00CF2E7C" w:rsidRDefault="008D5A3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3E8B1805" w:rsidR="008C4722" w:rsidRPr="00CF2E7C" w:rsidRDefault="008D5A3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03E44C5E" w:rsidR="008C4722" w:rsidRPr="00CF2E7C" w:rsidRDefault="008D5A3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A44B331" w14:textId="08C1EEA5" w:rsidR="00AE4EC5" w:rsidRDefault="00AE4EC5" w:rsidP="00AE4EC5">
            <w:pPr>
              <w:textAlignment w:val="baseline"/>
              <w:rPr>
                <w:rFonts w:ascii="ArialMT" w:hAnsi="ArialMT" w:cs="ArialMT"/>
                <w:kern w:val="0"/>
              </w:rPr>
            </w:pPr>
          </w:p>
          <w:p w14:paraId="66FA6FA4" w14:textId="0C910D11" w:rsidR="00D53C9B" w:rsidRDefault="004A7B74" w:rsidP="00330E8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In respect of</w:t>
            </w:r>
            <w:r w:rsidR="00D53C9B">
              <w:rPr>
                <w:rFonts w:ascii="Calibri" w:eastAsia="Times New Roman" w:hAnsi="Calibri" w:cs="Calibri"/>
                <w:kern w:val="0"/>
                <w:lang w:eastAsia="en-GB"/>
                <w14:ligatures w14:val="none"/>
              </w:rPr>
              <w:t xml:space="preserve"> governance, </w:t>
            </w:r>
            <w:r>
              <w:rPr>
                <w:rFonts w:ascii="Calibri" w:eastAsia="Times New Roman" w:hAnsi="Calibri" w:cs="Calibri"/>
                <w:kern w:val="0"/>
                <w:lang w:eastAsia="en-GB"/>
                <w14:ligatures w14:val="none"/>
              </w:rPr>
              <w:t xml:space="preserve">paragraph 2.2.1 </w:t>
            </w:r>
            <w:r w:rsidR="001A0CAE">
              <w:rPr>
                <w:rFonts w:ascii="Calibri" w:eastAsia="Times New Roman" w:hAnsi="Calibri" w:cs="Calibri"/>
                <w:kern w:val="0"/>
                <w:lang w:eastAsia="en-GB"/>
                <w14:ligatures w14:val="none"/>
              </w:rPr>
              <w:t>provides that the board of insurers are</w:t>
            </w:r>
            <w:r w:rsidR="001A0CAE" w:rsidRPr="001A0CAE">
              <w:rPr>
                <w:rFonts w:ascii="Calibri" w:eastAsia="Times New Roman" w:hAnsi="Calibri" w:cs="Calibri"/>
                <w:kern w:val="0"/>
                <w:lang w:eastAsia="en-GB"/>
                <w14:ligatures w14:val="none"/>
              </w:rPr>
              <w:t xml:space="preserve"> responsible for effective governance of climate-related risks</w:t>
            </w:r>
            <w:r w:rsidR="001A0CAE">
              <w:rPr>
                <w:rFonts w:ascii="Calibri" w:eastAsia="Times New Roman" w:hAnsi="Calibri" w:cs="Calibri"/>
                <w:kern w:val="0"/>
                <w:lang w:eastAsia="en-GB"/>
                <w14:ligatures w14:val="none"/>
              </w:rPr>
              <w:t xml:space="preserve">, which </w:t>
            </w:r>
            <w:r w:rsidR="001A0CAE" w:rsidRPr="001A0CAE">
              <w:rPr>
                <w:rFonts w:ascii="Calibri" w:eastAsia="Times New Roman" w:hAnsi="Calibri" w:cs="Calibri"/>
                <w:kern w:val="0"/>
                <w:lang w:eastAsia="en-GB"/>
                <w14:ligatures w14:val="none"/>
              </w:rPr>
              <w:t>includes ensuring that the insurer’s risk appetite framework incorporates climate-related risk limits and thresholds (</w:t>
            </w:r>
            <w:r w:rsidR="001A0CAE">
              <w:rPr>
                <w:rFonts w:ascii="Calibri" w:eastAsia="Times New Roman" w:hAnsi="Calibri" w:cs="Calibri"/>
                <w:kern w:val="0"/>
                <w:lang w:eastAsia="en-GB"/>
                <w14:ligatures w14:val="none"/>
              </w:rPr>
              <w:t xml:space="preserve">paragraph </w:t>
            </w:r>
            <w:r w:rsidR="001A0CAE" w:rsidRPr="001A0CAE">
              <w:rPr>
                <w:rFonts w:ascii="Calibri" w:eastAsia="Times New Roman" w:hAnsi="Calibri" w:cs="Calibri"/>
                <w:kern w:val="0"/>
                <w:lang w:eastAsia="en-GB"/>
                <w14:ligatures w14:val="none"/>
              </w:rPr>
              <w:t>2.3.1.1), overseeing the implementation of climate-related business objectives and strategies (</w:t>
            </w:r>
            <w:r w:rsidR="001A0CAE">
              <w:rPr>
                <w:rFonts w:ascii="Calibri" w:eastAsia="Times New Roman" w:hAnsi="Calibri" w:cs="Calibri"/>
                <w:kern w:val="0"/>
                <w:lang w:eastAsia="en-GB"/>
                <w14:ligatures w14:val="none"/>
              </w:rPr>
              <w:t xml:space="preserve">paragraph </w:t>
            </w:r>
            <w:r w:rsidR="001A0CAE" w:rsidRPr="001A0CAE">
              <w:rPr>
                <w:rFonts w:ascii="Calibri" w:eastAsia="Times New Roman" w:hAnsi="Calibri" w:cs="Calibri"/>
                <w:kern w:val="0"/>
                <w:lang w:eastAsia="en-GB"/>
                <w14:ligatures w14:val="none"/>
              </w:rPr>
              <w:t>2.3.1.2), and ensuring the Board and senior management are equipped with the necessary skills and understanding of climate-related risks (</w:t>
            </w:r>
            <w:r w:rsidR="001A0CAE">
              <w:rPr>
                <w:rFonts w:ascii="Calibri" w:eastAsia="Times New Roman" w:hAnsi="Calibri" w:cs="Calibri"/>
                <w:kern w:val="0"/>
                <w:lang w:eastAsia="en-GB"/>
                <w14:ligatures w14:val="none"/>
              </w:rPr>
              <w:t xml:space="preserve">paragraph </w:t>
            </w:r>
            <w:r w:rsidR="001A0CAE" w:rsidRPr="001A0CAE">
              <w:rPr>
                <w:rFonts w:ascii="Calibri" w:eastAsia="Times New Roman" w:hAnsi="Calibri" w:cs="Calibri"/>
                <w:kern w:val="0"/>
                <w:lang w:eastAsia="en-GB"/>
                <w14:ligatures w14:val="none"/>
              </w:rPr>
              <w:t>2.3.1.5).</w:t>
            </w:r>
            <w:r>
              <w:rPr>
                <w:rFonts w:ascii="Calibri" w:eastAsia="Times New Roman" w:hAnsi="Calibri" w:cs="Calibri"/>
                <w:kern w:val="0"/>
                <w:lang w:eastAsia="en-GB"/>
                <w14:ligatures w14:val="none"/>
              </w:rPr>
              <w:t xml:space="preserve"> Further senior management, per paragraph</w:t>
            </w:r>
            <w:r w:rsidR="00D40673">
              <w:rPr>
                <w:rFonts w:ascii="Calibri" w:eastAsia="Times New Roman" w:hAnsi="Calibri" w:cs="Calibri"/>
                <w:kern w:val="0"/>
                <w:lang w:eastAsia="en-GB"/>
                <w14:ligatures w14:val="none"/>
              </w:rPr>
              <w:t>s</w:t>
            </w:r>
            <w:r>
              <w:rPr>
                <w:rFonts w:ascii="Calibri" w:eastAsia="Times New Roman" w:hAnsi="Calibri" w:cs="Calibri"/>
                <w:kern w:val="0"/>
                <w:lang w:eastAsia="en-GB"/>
                <w14:ligatures w14:val="none"/>
              </w:rPr>
              <w:t xml:space="preserve"> 2.3</w:t>
            </w:r>
            <w:r w:rsidR="00D40673">
              <w:rPr>
                <w:rFonts w:ascii="Calibri" w:eastAsia="Times New Roman" w:hAnsi="Calibri" w:cs="Calibri"/>
                <w:kern w:val="0"/>
                <w:lang w:eastAsia="en-GB"/>
                <w14:ligatures w14:val="none"/>
              </w:rPr>
              <w:t xml:space="preserve">.1.1 to 2.3.1.7) </w:t>
            </w:r>
            <w:r w:rsidR="00D40673" w:rsidRPr="00D40673">
              <w:rPr>
                <w:rFonts w:ascii="Calibri" w:eastAsia="Times New Roman" w:hAnsi="Calibri" w:cs="Calibri"/>
                <w:kern w:val="0"/>
                <w:lang w:eastAsia="en-GB"/>
                <w14:ligatures w14:val="none"/>
              </w:rPr>
              <w:t>is tasked with promoting strong internal controls, implementing climate-related policies, and ensuring adequate resources and expertise are allocated to manage these risks</w:t>
            </w:r>
            <w:r w:rsidR="00D40673">
              <w:rPr>
                <w:rFonts w:ascii="Calibri" w:eastAsia="Times New Roman" w:hAnsi="Calibri" w:cs="Calibri"/>
                <w:kern w:val="0"/>
                <w:lang w:eastAsia="en-GB"/>
                <w14:ligatures w14:val="none"/>
              </w:rPr>
              <w:t>.</w:t>
            </w:r>
          </w:p>
          <w:p w14:paraId="5467F526" w14:textId="2742C9CD" w:rsidR="001A6091" w:rsidRDefault="00BF0C9E" w:rsidP="00B26E7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Relating to strategy, paragraphs </w:t>
            </w:r>
            <w:r w:rsidR="001A6091" w:rsidRPr="001A6091">
              <w:rPr>
                <w:rFonts w:ascii="Calibri" w:eastAsia="Times New Roman" w:hAnsi="Calibri" w:cs="Calibri"/>
                <w:kern w:val="0"/>
                <w:lang w:eastAsia="en-GB"/>
                <w14:ligatures w14:val="none"/>
              </w:rPr>
              <w:t>2.4</w:t>
            </w:r>
            <w:r>
              <w:rPr>
                <w:rFonts w:ascii="Calibri" w:eastAsia="Times New Roman" w:hAnsi="Calibri" w:cs="Calibri"/>
                <w:kern w:val="0"/>
                <w:lang w:eastAsia="en-GB"/>
                <w14:ligatures w14:val="none"/>
              </w:rPr>
              <w:t>.1 to 2.4.2 suggests that c</w:t>
            </w:r>
            <w:r w:rsidR="001A6091" w:rsidRPr="001A6091">
              <w:rPr>
                <w:rFonts w:ascii="Calibri" w:eastAsia="Times New Roman" w:hAnsi="Calibri" w:cs="Calibri"/>
                <w:kern w:val="0"/>
                <w:lang w:eastAsia="en-GB"/>
                <w14:ligatures w14:val="none"/>
              </w:rPr>
              <w:t>limate-related risks must be managed within the insurer’s overall business strategy and risk appetite, and incorporated into annual business and financial planning.</w:t>
            </w:r>
            <w:r w:rsidR="00B26E79">
              <w:rPr>
                <w:rFonts w:ascii="Calibri" w:eastAsia="Times New Roman" w:hAnsi="Calibri" w:cs="Calibri"/>
                <w:kern w:val="0"/>
                <w:lang w:eastAsia="en-GB"/>
                <w14:ligatures w14:val="none"/>
              </w:rPr>
              <w:t xml:space="preserve"> Paragraphs 2.5.1.1 to 2.5.1.3 further provides that i</w:t>
            </w:r>
            <w:r w:rsidR="001A6091" w:rsidRPr="001A6091">
              <w:rPr>
                <w:rFonts w:ascii="Calibri" w:eastAsia="Times New Roman" w:hAnsi="Calibri" w:cs="Calibri"/>
                <w:kern w:val="0"/>
                <w:lang w:eastAsia="en-GB"/>
                <w14:ligatures w14:val="none"/>
              </w:rPr>
              <w:t xml:space="preserve">nsurers </w:t>
            </w:r>
            <w:r w:rsidR="00B26E79">
              <w:rPr>
                <w:rFonts w:ascii="Calibri" w:eastAsia="Times New Roman" w:hAnsi="Calibri" w:cs="Calibri"/>
                <w:kern w:val="0"/>
                <w:lang w:eastAsia="en-GB"/>
                <w14:ligatures w14:val="none"/>
              </w:rPr>
              <w:t xml:space="preserve">should </w:t>
            </w:r>
            <w:r w:rsidR="001A6091" w:rsidRPr="001A6091">
              <w:rPr>
                <w:rFonts w:ascii="Calibri" w:eastAsia="Times New Roman" w:hAnsi="Calibri" w:cs="Calibri"/>
                <w:kern w:val="0"/>
                <w:lang w:eastAsia="en-GB"/>
                <w14:ligatures w14:val="none"/>
              </w:rPr>
              <w:t xml:space="preserve"> adopt robust governance policies </w:t>
            </w:r>
            <w:r w:rsidR="00B26E79">
              <w:rPr>
                <w:rFonts w:ascii="Calibri" w:eastAsia="Times New Roman" w:hAnsi="Calibri" w:cs="Calibri"/>
                <w:kern w:val="0"/>
                <w:lang w:eastAsia="en-GB"/>
                <w14:ligatures w14:val="none"/>
              </w:rPr>
              <w:t xml:space="preserve">to identify, </w:t>
            </w:r>
            <w:r w:rsidR="001A6091" w:rsidRPr="001A6091">
              <w:rPr>
                <w:rFonts w:ascii="Calibri" w:eastAsia="Times New Roman" w:hAnsi="Calibri" w:cs="Calibri"/>
                <w:kern w:val="0"/>
                <w:lang w:eastAsia="en-GB"/>
                <w14:ligatures w14:val="none"/>
              </w:rPr>
              <w:t>analys</w:t>
            </w:r>
            <w:r w:rsidR="00B26E79">
              <w:rPr>
                <w:rFonts w:ascii="Calibri" w:eastAsia="Times New Roman" w:hAnsi="Calibri" w:cs="Calibri"/>
                <w:kern w:val="0"/>
                <w:lang w:eastAsia="en-GB"/>
                <w14:ligatures w14:val="none"/>
              </w:rPr>
              <w:t>e</w:t>
            </w:r>
            <w:r w:rsidR="001A6091" w:rsidRPr="001A6091">
              <w:rPr>
                <w:rFonts w:ascii="Calibri" w:eastAsia="Times New Roman" w:hAnsi="Calibri" w:cs="Calibri"/>
                <w:kern w:val="0"/>
                <w:lang w:eastAsia="en-GB"/>
                <w14:ligatures w14:val="none"/>
              </w:rPr>
              <w:t>, manage, monitor, report and mitigat</w:t>
            </w:r>
            <w:r w:rsidR="00B26E79">
              <w:rPr>
                <w:rFonts w:ascii="Calibri" w:eastAsia="Times New Roman" w:hAnsi="Calibri" w:cs="Calibri"/>
                <w:kern w:val="0"/>
                <w:lang w:eastAsia="en-GB"/>
                <w14:ligatures w14:val="none"/>
              </w:rPr>
              <w:t>e</w:t>
            </w:r>
            <w:r w:rsidR="001A6091" w:rsidRPr="001A6091">
              <w:rPr>
                <w:rFonts w:ascii="Calibri" w:eastAsia="Times New Roman" w:hAnsi="Calibri" w:cs="Calibri"/>
                <w:kern w:val="0"/>
                <w:lang w:eastAsia="en-GB"/>
                <w14:ligatures w14:val="none"/>
              </w:rPr>
              <w:t xml:space="preserve"> climate-related risks</w:t>
            </w:r>
            <w:r w:rsidR="00E97913">
              <w:rPr>
                <w:rFonts w:ascii="Calibri" w:eastAsia="Times New Roman" w:hAnsi="Calibri" w:cs="Calibri"/>
                <w:kern w:val="0"/>
                <w:lang w:eastAsia="en-GB"/>
                <w14:ligatures w14:val="none"/>
              </w:rPr>
              <w:t xml:space="preserve"> and these</w:t>
            </w:r>
            <w:r w:rsidR="001A6091" w:rsidRPr="001A6091">
              <w:rPr>
                <w:rFonts w:ascii="Calibri" w:eastAsia="Times New Roman" w:hAnsi="Calibri" w:cs="Calibri"/>
                <w:kern w:val="0"/>
                <w:lang w:eastAsia="en-GB"/>
                <w14:ligatures w14:val="none"/>
              </w:rPr>
              <w:t xml:space="preserve"> policies must be commensurate with the insurer’s risk profile and regularly reviewed to remain aligned with evolving climate risks.</w:t>
            </w:r>
          </w:p>
          <w:p w14:paraId="7556325A" w14:textId="77777777" w:rsidR="008C4722" w:rsidRDefault="00AE4EC5" w:rsidP="00330E8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Paragraphs 3.1.3 and 3.1.4 notes that c</w:t>
            </w:r>
            <w:r w:rsidRPr="00AE4EC5">
              <w:rPr>
                <w:rFonts w:ascii="Calibri" w:eastAsia="Times New Roman" w:hAnsi="Calibri" w:cs="Calibri"/>
                <w:kern w:val="0"/>
                <w:lang w:eastAsia="en-GB"/>
                <w14:ligatures w14:val="none"/>
              </w:rPr>
              <w:t xml:space="preserve">limate-related risks may have a potential impact on </w:t>
            </w:r>
            <w:r>
              <w:rPr>
                <w:rFonts w:ascii="Calibri" w:eastAsia="Times New Roman" w:hAnsi="Calibri" w:cs="Calibri"/>
                <w:kern w:val="0"/>
                <w:lang w:eastAsia="en-GB"/>
                <w14:ligatures w14:val="none"/>
              </w:rPr>
              <w:t xml:space="preserve">insurers’ </w:t>
            </w:r>
            <w:r w:rsidRPr="00AE4EC5">
              <w:rPr>
                <w:rFonts w:ascii="Calibri" w:eastAsia="Times New Roman" w:hAnsi="Calibri" w:cs="Calibri"/>
                <w:kern w:val="0"/>
                <w:lang w:eastAsia="en-GB"/>
                <w14:ligatures w14:val="none"/>
              </w:rPr>
              <w:t>solvency position</w:t>
            </w:r>
            <w:r w:rsidR="00210D84">
              <w:rPr>
                <w:rFonts w:ascii="Calibri" w:eastAsia="Times New Roman" w:hAnsi="Calibri" w:cs="Calibri"/>
                <w:kern w:val="0"/>
                <w:lang w:eastAsia="en-GB"/>
                <w14:ligatures w14:val="none"/>
              </w:rPr>
              <w:t xml:space="preserve"> and</w:t>
            </w:r>
            <w:r w:rsidRPr="00AE4EC5">
              <w:rPr>
                <w:rFonts w:ascii="Calibri" w:eastAsia="Times New Roman" w:hAnsi="Calibri" w:cs="Calibri"/>
                <w:kern w:val="0"/>
                <w:lang w:eastAsia="en-GB"/>
                <w14:ligatures w14:val="none"/>
              </w:rPr>
              <w:t xml:space="preserve"> </w:t>
            </w:r>
            <w:r w:rsidR="00210D84" w:rsidRPr="00AE4EC5">
              <w:rPr>
                <w:rFonts w:ascii="Calibri" w:eastAsia="Times New Roman" w:hAnsi="Calibri" w:cs="Calibri"/>
                <w:kern w:val="0"/>
                <w:lang w:eastAsia="en-GB"/>
                <w14:ligatures w14:val="none"/>
              </w:rPr>
              <w:t>the valuation of assets and liabilities in both life and</w:t>
            </w:r>
            <w:r w:rsidR="00210D84">
              <w:rPr>
                <w:rFonts w:ascii="Calibri" w:eastAsia="Times New Roman" w:hAnsi="Calibri" w:cs="Calibri"/>
                <w:kern w:val="0"/>
                <w:lang w:eastAsia="en-GB"/>
                <w14:ligatures w14:val="none"/>
              </w:rPr>
              <w:t xml:space="preserve"> </w:t>
            </w:r>
            <w:r w:rsidR="00210D84" w:rsidRPr="00AE4EC5">
              <w:rPr>
                <w:rFonts w:ascii="Calibri" w:eastAsia="Times New Roman" w:hAnsi="Calibri" w:cs="Calibri"/>
                <w:kern w:val="0"/>
                <w:lang w:eastAsia="en-GB"/>
                <w14:ligatures w14:val="none"/>
              </w:rPr>
              <w:t>non-life insurers from the perspective of both physical and transition risks that are</w:t>
            </w:r>
            <w:r w:rsidR="00210D84">
              <w:rPr>
                <w:rFonts w:ascii="Calibri" w:eastAsia="Times New Roman" w:hAnsi="Calibri" w:cs="Calibri"/>
                <w:kern w:val="0"/>
                <w:lang w:eastAsia="en-GB"/>
                <w14:ligatures w14:val="none"/>
              </w:rPr>
              <w:t xml:space="preserve"> </w:t>
            </w:r>
            <w:r w:rsidR="00210D84" w:rsidRPr="00AE4EC5">
              <w:rPr>
                <w:rFonts w:ascii="Calibri" w:eastAsia="Times New Roman" w:hAnsi="Calibri" w:cs="Calibri"/>
                <w:kern w:val="0"/>
                <w:lang w:eastAsia="en-GB"/>
                <w14:ligatures w14:val="none"/>
              </w:rPr>
              <w:t>inherent with the impact of climate-related risks</w:t>
            </w:r>
            <w:r w:rsidR="00964A1A">
              <w:rPr>
                <w:rFonts w:ascii="Calibri" w:eastAsia="Times New Roman" w:hAnsi="Calibri" w:cs="Calibri"/>
                <w:kern w:val="0"/>
                <w:lang w:eastAsia="en-GB"/>
                <w14:ligatures w14:val="none"/>
              </w:rPr>
              <w:t xml:space="preserve">. As such paragraph 3.1 addresses these potential impacts by </w:t>
            </w:r>
            <w:r w:rsidR="00AE7ED5">
              <w:rPr>
                <w:rFonts w:ascii="Calibri" w:eastAsia="Times New Roman" w:hAnsi="Calibri" w:cs="Calibri"/>
                <w:kern w:val="0"/>
                <w:lang w:eastAsia="en-GB"/>
                <w14:ligatures w14:val="none"/>
              </w:rPr>
              <w:t>encouraging</w:t>
            </w:r>
            <w:r w:rsidR="00210D84" w:rsidRPr="00AE4EC5">
              <w:rPr>
                <w:rFonts w:ascii="Calibri" w:eastAsia="Times New Roman" w:hAnsi="Calibri" w:cs="Calibri"/>
                <w:kern w:val="0"/>
                <w:lang w:eastAsia="en-GB"/>
                <w14:ligatures w14:val="none"/>
              </w:rPr>
              <w:t xml:space="preserve"> </w:t>
            </w:r>
            <w:r w:rsidRPr="00AE4EC5">
              <w:rPr>
                <w:rFonts w:ascii="Calibri" w:eastAsia="Times New Roman" w:hAnsi="Calibri" w:cs="Calibri"/>
                <w:kern w:val="0"/>
                <w:lang w:eastAsia="en-GB"/>
                <w14:ligatures w14:val="none"/>
              </w:rPr>
              <w:t>insurer</w:t>
            </w:r>
            <w:r w:rsidR="00AE7ED5">
              <w:rPr>
                <w:rFonts w:ascii="Calibri" w:eastAsia="Times New Roman" w:hAnsi="Calibri" w:cs="Calibri"/>
                <w:kern w:val="0"/>
                <w:lang w:eastAsia="en-GB"/>
                <w14:ligatures w14:val="none"/>
              </w:rPr>
              <w:t>s to</w:t>
            </w:r>
            <w:r w:rsidRPr="00AE4EC5">
              <w:rPr>
                <w:rFonts w:ascii="Calibri" w:eastAsia="Times New Roman" w:hAnsi="Calibri" w:cs="Calibri"/>
                <w:kern w:val="0"/>
                <w:lang w:eastAsia="en-GB"/>
                <w14:ligatures w14:val="none"/>
              </w:rPr>
              <w:t xml:space="preserve"> </w:t>
            </w:r>
            <w:r w:rsidR="00AE7ED5">
              <w:rPr>
                <w:rFonts w:ascii="Calibri" w:eastAsia="Times New Roman" w:hAnsi="Calibri" w:cs="Calibri"/>
                <w:kern w:val="0"/>
                <w:lang w:eastAsia="en-GB"/>
                <w14:ligatures w14:val="none"/>
              </w:rPr>
              <w:t xml:space="preserve">(i) </w:t>
            </w:r>
            <w:r w:rsidRPr="00AE4EC5">
              <w:rPr>
                <w:rFonts w:ascii="Calibri" w:eastAsia="Times New Roman" w:hAnsi="Calibri" w:cs="Calibri"/>
                <w:kern w:val="0"/>
                <w:lang w:eastAsia="en-GB"/>
                <w14:ligatures w14:val="none"/>
              </w:rPr>
              <w:t>actively consider the risk within existing risk</w:t>
            </w:r>
            <w:r w:rsidR="00210D84">
              <w:rPr>
                <w:rFonts w:ascii="Calibri" w:eastAsia="Times New Roman" w:hAnsi="Calibri" w:cs="Calibri"/>
                <w:kern w:val="0"/>
                <w:lang w:eastAsia="en-GB"/>
                <w14:ligatures w14:val="none"/>
              </w:rPr>
              <w:t xml:space="preserve"> </w:t>
            </w:r>
            <w:r w:rsidRPr="00AE4EC5">
              <w:rPr>
                <w:rFonts w:ascii="Calibri" w:eastAsia="Times New Roman" w:hAnsi="Calibri" w:cs="Calibri"/>
                <w:kern w:val="0"/>
                <w:lang w:eastAsia="en-GB"/>
                <w14:ligatures w14:val="none"/>
              </w:rPr>
              <w:t>categories as part of the broader Enterprise Risk Management (ERM) framework</w:t>
            </w:r>
            <w:r w:rsidR="00AE7ED5">
              <w:rPr>
                <w:rFonts w:ascii="Calibri" w:eastAsia="Times New Roman" w:hAnsi="Calibri" w:cs="Calibri"/>
                <w:kern w:val="0"/>
                <w:lang w:eastAsia="en-GB"/>
                <w14:ligatures w14:val="none"/>
              </w:rPr>
              <w:t xml:space="preserve"> and (ii)</w:t>
            </w:r>
            <w:r w:rsidR="008963A9">
              <w:rPr>
                <w:rFonts w:ascii="Calibri" w:eastAsia="Times New Roman" w:hAnsi="Calibri" w:cs="Calibri"/>
                <w:kern w:val="0"/>
                <w:lang w:eastAsia="en-GB"/>
                <w14:ligatures w14:val="none"/>
              </w:rPr>
              <w:t xml:space="preserve"> t</w:t>
            </w:r>
            <w:r w:rsidR="00330E88">
              <w:rPr>
                <w:rFonts w:ascii="Calibri" w:eastAsia="Times New Roman" w:hAnsi="Calibri" w:cs="Calibri"/>
                <w:kern w:val="0"/>
                <w:lang w:eastAsia="en-GB"/>
                <w14:ligatures w14:val="none"/>
              </w:rPr>
              <w:t xml:space="preserve">ake an </w:t>
            </w:r>
            <w:r w:rsidR="008963A9" w:rsidRPr="008963A9">
              <w:rPr>
                <w:rFonts w:ascii="Calibri" w:eastAsia="Times New Roman" w:hAnsi="Calibri" w:cs="Calibri"/>
                <w:kern w:val="0"/>
                <w:lang w:eastAsia="en-GB"/>
                <w14:ligatures w14:val="none"/>
              </w:rPr>
              <w:t>integrated and</w:t>
            </w:r>
            <w:r w:rsidR="00330E88">
              <w:rPr>
                <w:rFonts w:ascii="Calibri" w:eastAsia="Times New Roman" w:hAnsi="Calibri" w:cs="Calibri"/>
                <w:kern w:val="0"/>
                <w:lang w:eastAsia="en-GB"/>
                <w14:ligatures w14:val="none"/>
              </w:rPr>
              <w:t xml:space="preserve"> </w:t>
            </w:r>
            <w:r w:rsidR="008963A9" w:rsidRPr="008963A9">
              <w:rPr>
                <w:rFonts w:ascii="Calibri" w:eastAsia="Times New Roman" w:hAnsi="Calibri" w:cs="Calibri"/>
                <w:kern w:val="0"/>
                <w:lang w:eastAsia="en-GB"/>
                <w14:ligatures w14:val="none"/>
              </w:rPr>
              <w:t xml:space="preserve">holistic </w:t>
            </w:r>
            <w:r w:rsidR="00330E88">
              <w:rPr>
                <w:rFonts w:ascii="Calibri" w:eastAsia="Times New Roman" w:hAnsi="Calibri" w:cs="Calibri"/>
                <w:kern w:val="0"/>
                <w:lang w:eastAsia="en-GB"/>
                <w14:ligatures w14:val="none"/>
              </w:rPr>
              <w:t xml:space="preserve">risk management </w:t>
            </w:r>
            <w:r w:rsidR="008963A9" w:rsidRPr="008963A9">
              <w:rPr>
                <w:rFonts w:ascii="Calibri" w:eastAsia="Times New Roman" w:hAnsi="Calibri" w:cs="Calibri"/>
                <w:kern w:val="0"/>
                <w:lang w:eastAsia="en-GB"/>
                <w14:ligatures w14:val="none"/>
              </w:rPr>
              <w:t xml:space="preserve">approach </w:t>
            </w:r>
            <w:r w:rsidR="00330E88">
              <w:rPr>
                <w:rFonts w:ascii="Calibri" w:eastAsia="Times New Roman" w:hAnsi="Calibri" w:cs="Calibri"/>
                <w:kern w:val="0"/>
                <w:lang w:eastAsia="en-GB"/>
                <w14:ligatures w14:val="none"/>
              </w:rPr>
              <w:t>with</w:t>
            </w:r>
            <w:r w:rsidR="008963A9" w:rsidRPr="008963A9">
              <w:rPr>
                <w:rFonts w:ascii="Calibri" w:eastAsia="Times New Roman" w:hAnsi="Calibri" w:cs="Calibri"/>
                <w:kern w:val="0"/>
                <w:lang w:eastAsia="en-GB"/>
                <w14:ligatures w14:val="none"/>
              </w:rPr>
              <w:t xml:space="preserve"> a</w:t>
            </w:r>
            <w:r w:rsidR="00330E88">
              <w:rPr>
                <w:rFonts w:ascii="Calibri" w:eastAsia="Times New Roman" w:hAnsi="Calibri" w:cs="Calibri"/>
                <w:kern w:val="0"/>
                <w:lang w:eastAsia="en-GB"/>
                <w14:ligatures w14:val="none"/>
              </w:rPr>
              <w:t xml:space="preserve"> </w:t>
            </w:r>
            <w:r w:rsidR="008963A9" w:rsidRPr="008963A9">
              <w:rPr>
                <w:rFonts w:ascii="Calibri" w:eastAsia="Times New Roman" w:hAnsi="Calibri" w:cs="Calibri"/>
                <w:kern w:val="0"/>
                <w:lang w:eastAsia="en-GB"/>
                <w14:ligatures w14:val="none"/>
              </w:rPr>
              <w:t>sustained focus on the impact of climate-related risks as it relates to assets,</w:t>
            </w:r>
            <w:r w:rsidR="00330E88">
              <w:rPr>
                <w:rFonts w:ascii="Calibri" w:eastAsia="Times New Roman" w:hAnsi="Calibri" w:cs="Calibri"/>
                <w:kern w:val="0"/>
                <w:lang w:eastAsia="en-GB"/>
                <w14:ligatures w14:val="none"/>
              </w:rPr>
              <w:t xml:space="preserve"> </w:t>
            </w:r>
            <w:r w:rsidR="008963A9" w:rsidRPr="008963A9">
              <w:rPr>
                <w:rFonts w:ascii="Calibri" w:eastAsia="Times New Roman" w:hAnsi="Calibri" w:cs="Calibri"/>
                <w:kern w:val="0"/>
                <w:lang w:eastAsia="en-GB"/>
                <w14:ligatures w14:val="none"/>
              </w:rPr>
              <w:t>liabilities and the insurer’s business model and strategy.</w:t>
            </w:r>
            <w:r w:rsidR="008D7DEE">
              <w:rPr>
                <w:rFonts w:ascii="Calibri" w:eastAsia="Times New Roman" w:hAnsi="Calibri" w:cs="Calibri"/>
                <w:kern w:val="0"/>
                <w:lang w:eastAsia="en-GB"/>
                <w14:ligatures w14:val="none"/>
              </w:rPr>
              <w:t xml:space="preserve"> Paragraph 3.2 suggests that the risk management function must e</w:t>
            </w:r>
            <w:r w:rsidR="008D7DEE" w:rsidRPr="008D7DEE">
              <w:rPr>
                <w:rFonts w:ascii="Calibri" w:eastAsia="Times New Roman" w:hAnsi="Calibri" w:cs="Calibri"/>
                <w:kern w:val="0"/>
                <w:lang w:eastAsia="en-GB"/>
                <w14:ligatures w14:val="none"/>
              </w:rPr>
              <w:t>nsure risks are adequately reflected in the risk management framework and that appropriate quantitative and qualitative methods are used for monitoring exposure</w:t>
            </w:r>
            <w:r w:rsidR="008D7DEE">
              <w:rPr>
                <w:rFonts w:ascii="Calibri" w:eastAsia="Times New Roman" w:hAnsi="Calibri" w:cs="Calibri"/>
                <w:kern w:val="0"/>
                <w:lang w:eastAsia="en-GB"/>
                <w14:ligatures w14:val="none"/>
              </w:rPr>
              <w:t>.</w:t>
            </w:r>
          </w:p>
          <w:p w14:paraId="693599F3" w14:textId="77777777" w:rsidR="007867BE" w:rsidRDefault="007867BE" w:rsidP="00330E8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Regarding outsourcing, paragraph </w:t>
            </w:r>
            <w:r w:rsidR="008E0534">
              <w:rPr>
                <w:rFonts w:ascii="Calibri" w:eastAsia="Times New Roman" w:hAnsi="Calibri" w:cs="Calibri"/>
                <w:kern w:val="0"/>
                <w:lang w:eastAsia="en-GB"/>
                <w14:ligatures w14:val="none"/>
              </w:rPr>
              <w:t xml:space="preserve">3.7 suggests that </w:t>
            </w:r>
            <w:r w:rsidR="000174AC">
              <w:rPr>
                <w:rFonts w:ascii="Calibri" w:eastAsia="Times New Roman" w:hAnsi="Calibri" w:cs="Calibri"/>
                <w:kern w:val="0"/>
                <w:lang w:eastAsia="en-GB"/>
                <w14:ligatures w14:val="none"/>
              </w:rPr>
              <w:t>insurers should adopt</w:t>
            </w:r>
            <w:r w:rsidRPr="007867BE">
              <w:rPr>
                <w:rFonts w:ascii="Calibri" w:eastAsia="Times New Roman" w:hAnsi="Calibri" w:cs="Calibri"/>
                <w:kern w:val="0"/>
                <w:lang w:eastAsia="en-GB"/>
                <w14:ligatures w14:val="none"/>
              </w:rPr>
              <w:t xml:space="preserve"> business continuity plans </w:t>
            </w:r>
            <w:r w:rsidR="008E0534">
              <w:rPr>
                <w:rFonts w:ascii="Calibri" w:eastAsia="Times New Roman" w:hAnsi="Calibri" w:cs="Calibri"/>
                <w:kern w:val="0"/>
                <w:lang w:eastAsia="en-GB"/>
                <w14:ligatures w14:val="none"/>
              </w:rPr>
              <w:t xml:space="preserve">to </w:t>
            </w:r>
            <w:r w:rsidRPr="007867BE">
              <w:rPr>
                <w:rFonts w:ascii="Calibri" w:eastAsia="Times New Roman" w:hAnsi="Calibri" w:cs="Calibri"/>
                <w:kern w:val="0"/>
                <w:lang w:eastAsia="en-GB"/>
                <w14:ligatures w14:val="none"/>
              </w:rPr>
              <w:t>account for physical climate risks that may disrupt outsourced service providers</w:t>
            </w:r>
            <w:r w:rsidR="006E00D8">
              <w:rPr>
                <w:rFonts w:ascii="Calibri" w:eastAsia="Times New Roman" w:hAnsi="Calibri" w:cs="Calibri"/>
                <w:kern w:val="0"/>
                <w:lang w:eastAsia="en-GB"/>
                <w14:ligatures w14:val="none"/>
              </w:rPr>
              <w:t>.</w:t>
            </w:r>
          </w:p>
          <w:p w14:paraId="59B91F15" w14:textId="5FFD99A8" w:rsidR="00732653" w:rsidRDefault="00732653" w:rsidP="00330E8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Paragraphs 3.8.1 to 3.8.3 encourages i</w:t>
            </w:r>
            <w:r w:rsidRPr="00732653">
              <w:rPr>
                <w:rFonts w:ascii="Calibri" w:eastAsia="Times New Roman" w:hAnsi="Calibri" w:cs="Calibri"/>
                <w:kern w:val="0"/>
                <w:lang w:eastAsia="en-GB"/>
                <w14:ligatures w14:val="none"/>
              </w:rPr>
              <w:t xml:space="preserve">nsurers </w:t>
            </w:r>
            <w:r>
              <w:rPr>
                <w:rFonts w:ascii="Calibri" w:eastAsia="Times New Roman" w:hAnsi="Calibri" w:cs="Calibri"/>
                <w:kern w:val="0"/>
                <w:lang w:eastAsia="en-GB"/>
                <w14:ligatures w14:val="none"/>
              </w:rPr>
              <w:t>t</w:t>
            </w:r>
            <w:r w:rsidRPr="00732653">
              <w:rPr>
                <w:rFonts w:ascii="Calibri" w:eastAsia="Times New Roman" w:hAnsi="Calibri" w:cs="Calibri"/>
                <w:kern w:val="0"/>
                <w:lang w:eastAsia="en-GB"/>
                <w14:ligatures w14:val="none"/>
              </w:rPr>
              <w:t xml:space="preserve">o undertake transition planning to manage climate-related risks and achieve climate targets. </w:t>
            </w:r>
            <w:r>
              <w:rPr>
                <w:rFonts w:ascii="Calibri" w:eastAsia="Times New Roman" w:hAnsi="Calibri" w:cs="Calibri"/>
                <w:kern w:val="0"/>
                <w:lang w:eastAsia="en-GB"/>
                <w14:ligatures w14:val="none"/>
              </w:rPr>
              <w:t>It further emphasises that t</w:t>
            </w:r>
            <w:r w:rsidRPr="00732653">
              <w:rPr>
                <w:rFonts w:ascii="Calibri" w:eastAsia="Times New Roman" w:hAnsi="Calibri" w:cs="Calibri"/>
                <w:kern w:val="0"/>
                <w:lang w:eastAsia="en-GB"/>
                <w14:ligatures w14:val="none"/>
              </w:rPr>
              <w:t xml:space="preserve">ransition plans </w:t>
            </w:r>
            <w:r>
              <w:rPr>
                <w:rFonts w:ascii="Calibri" w:eastAsia="Times New Roman" w:hAnsi="Calibri" w:cs="Calibri"/>
                <w:kern w:val="0"/>
                <w:lang w:eastAsia="en-GB"/>
                <w14:ligatures w14:val="none"/>
              </w:rPr>
              <w:t>assists in testing</w:t>
            </w:r>
            <w:r w:rsidRPr="00732653">
              <w:rPr>
                <w:rFonts w:ascii="Calibri" w:eastAsia="Times New Roman" w:hAnsi="Calibri" w:cs="Calibri"/>
                <w:kern w:val="0"/>
                <w:lang w:eastAsia="en-GB"/>
                <w14:ligatures w14:val="none"/>
              </w:rPr>
              <w:t xml:space="preserve"> the resilience of the insurer’s strategy under various transition pathways and support adaptation to structural changes in the economy</w:t>
            </w:r>
            <w:r>
              <w:rPr>
                <w:rFonts w:ascii="Calibri" w:eastAsia="Times New Roman" w:hAnsi="Calibri" w:cs="Calibri"/>
                <w:kern w:val="0"/>
                <w:lang w:eastAsia="en-GB"/>
                <w14:ligatures w14:val="none"/>
              </w:rPr>
              <w:t>.</w:t>
            </w:r>
          </w:p>
          <w:p w14:paraId="37EABD1A" w14:textId="230B4310" w:rsidR="00FC3088" w:rsidRPr="00FC3088" w:rsidRDefault="00772A42" w:rsidP="00FC308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Insurers’ Own Risk Solvency (ORSA), per paragraph 4.1.1 </w:t>
            </w:r>
            <w:r w:rsidR="00FC3088" w:rsidRPr="00FC3088">
              <w:rPr>
                <w:rFonts w:ascii="Calibri" w:eastAsia="Times New Roman" w:hAnsi="Calibri" w:cs="Calibri"/>
                <w:kern w:val="0"/>
                <w:lang w:eastAsia="en-GB"/>
                <w14:ligatures w14:val="none"/>
              </w:rPr>
              <w:t xml:space="preserve">is a key tool for assessing the adequacy of the insurer’s risk management and capital position relative to climate-related risks, considering the unique business strategy and risk profile of </w:t>
            </w:r>
            <w:r>
              <w:rPr>
                <w:rFonts w:ascii="Calibri" w:eastAsia="Times New Roman" w:hAnsi="Calibri" w:cs="Calibri"/>
                <w:kern w:val="0"/>
                <w:lang w:eastAsia="en-GB"/>
                <w14:ligatures w14:val="none"/>
              </w:rPr>
              <w:t>the insurer</w:t>
            </w:r>
            <w:r w:rsidR="00FC3088" w:rsidRPr="00FC3088">
              <w:rPr>
                <w:rFonts w:ascii="Calibri" w:eastAsia="Times New Roman" w:hAnsi="Calibri" w:cs="Calibri"/>
                <w:kern w:val="0"/>
                <w:lang w:eastAsia="en-GB"/>
                <w14:ligatures w14:val="none"/>
              </w:rPr>
              <w:t>.</w:t>
            </w:r>
            <w:r w:rsidR="0087758D">
              <w:rPr>
                <w:rFonts w:ascii="Calibri" w:eastAsia="Times New Roman" w:hAnsi="Calibri" w:cs="Calibri"/>
                <w:kern w:val="0"/>
                <w:lang w:eastAsia="en-GB"/>
                <w14:ligatures w14:val="none"/>
              </w:rPr>
              <w:t xml:space="preserve"> Paragraph 4.4.1 encourages for insurers’ ORSA to</w:t>
            </w:r>
            <w:r w:rsidR="0087758D" w:rsidRPr="00CA4367">
              <w:rPr>
                <w:rFonts w:ascii="Calibri" w:eastAsia="Times New Roman" w:hAnsi="Calibri" w:cs="Calibri"/>
                <w:kern w:val="0"/>
                <w:lang w:eastAsia="en-GB"/>
                <w14:ligatures w14:val="none"/>
              </w:rPr>
              <w:t xml:space="preserve"> clearly explain the process for identifying, assessing, monitoring, and reporting on climate-related risks, including their impact on strategy, solvency, and risk mitigation strategies</w:t>
            </w:r>
          </w:p>
          <w:p w14:paraId="39FC6AFA" w14:textId="4D3C1FB9" w:rsidR="00CA4367" w:rsidRPr="00CF2E7C" w:rsidRDefault="0087758D" w:rsidP="00330E8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Paragraphs 4.3.1 to 4.3.5 encourages </w:t>
            </w:r>
            <w:r w:rsidR="00FC3088" w:rsidRPr="00FC3088">
              <w:rPr>
                <w:rFonts w:ascii="Calibri" w:eastAsia="Times New Roman" w:hAnsi="Calibri" w:cs="Calibri"/>
                <w:kern w:val="0"/>
                <w:lang w:eastAsia="en-GB"/>
                <w14:ligatures w14:val="none"/>
              </w:rPr>
              <w:t xml:space="preserve">the use of scenario analysis and stress testing to understand the potential impact of climate-related risks on the insurer’s business model, strategy, solvency, and liquidity. </w:t>
            </w:r>
            <w:r w:rsidR="00592381">
              <w:rPr>
                <w:rFonts w:ascii="Calibri" w:eastAsia="Times New Roman" w:hAnsi="Calibri" w:cs="Calibri"/>
                <w:kern w:val="0"/>
                <w:lang w:eastAsia="en-GB"/>
                <w14:ligatures w14:val="none"/>
              </w:rPr>
              <w:t>Further, that s</w:t>
            </w:r>
            <w:r w:rsidR="00FC3088" w:rsidRPr="00FC3088">
              <w:rPr>
                <w:rFonts w:ascii="Calibri" w:eastAsia="Times New Roman" w:hAnsi="Calibri" w:cs="Calibri"/>
                <w:kern w:val="0"/>
                <w:lang w:eastAsia="en-GB"/>
                <w14:ligatures w14:val="none"/>
              </w:rPr>
              <w:t>cenarios must be severe yet plausible, cover physical, transition, and liability risks, and be actionable for decision-making</w:t>
            </w:r>
            <w:r w:rsidR="00592381">
              <w:rPr>
                <w:rFonts w:ascii="Calibri" w:eastAsia="Times New Roman" w:hAnsi="Calibri" w:cs="Calibri"/>
                <w:kern w:val="0"/>
                <w:lang w:eastAsia="en-GB"/>
                <w14:ligatures w14:val="none"/>
              </w:rPr>
              <w:t>. Additionally, that p</w:t>
            </w:r>
            <w:r w:rsidR="00FC3088" w:rsidRPr="00FC3088">
              <w:rPr>
                <w:rFonts w:ascii="Calibri" w:eastAsia="Times New Roman" w:hAnsi="Calibri" w:cs="Calibri"/>
                <w:kern w:val="0"/>
                <w:lang w:eastAsia="en-GB"/>
                <w14:ligatures w14:val="none"/>
              </w:rPr>
              <w:t>arameters and assumptions should be based on robust, well-understood models relevant to the insurer’s context</w:t>
            </w:r>
            <w:r w:rsidR="00592381">
              <w:rPr>
                <w:rFonts w:ascii="Calibri" w:eastAsia="Times New Roman" w:hAnsi="Calibri" w:cs="Calibri"/>
                <w:kern w:val="0"/>
                <w:lang w:eastAsia="en-GB"/>
                <w14:ligatures w14:val="none"/>
              </w:rPr>
              <w:t>.</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1224BAC8" w:rsidR="008C4722" w:rsidRPr="00CF2E7C" w:rsidRDefault="00172E1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16A6BF5" w:rsidR="007B7DEE" w:rsidRPr="00CF2E7C" w:rsidRDefault="00172E1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62D89C15" w:rsidR="00ED7E12" w:rsidRPr="00CF2E7C" w:rsidRDefault="00FC7A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5442238C" w:rsidR="00ED7E12" w:rsidRPr="00CF2E7C" w:rsidRDefault="00FC7A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6A13BB3B" w:rsidR="00ED7E12" w:rsidRPr="00CF2E7C" w:rsidRDefault="0019386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See paragraph 4.4 which requires disclosure by the Insurer in its ORSA reporting to the Prudential Authority. </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202883732"/>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63743CD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93861">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25B5DC6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B2F24">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1C0E08A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27047">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2C40DE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27047">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2FA0001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27047">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085B61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27047">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4219042F" w:rsidR="00C82860" w:rsidRPr="00CF2E7C" w:rsidRDefault="00E30C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48F7FE1E" w:rsidR="00C82860" w:rsidRPr="00CF2E7C" w:rsidRDefault="00E30C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Included in the ORSA undertaken by the insurer – this </w:t>
            </w:r>
            <w:r w:rsidR="00D83202">
              <w:rPr>
                <w:rFonts w:ascii="Calibri" w:eastAsia="Times New Roman" w:hAnsi="Calibri" w:cs="Calibri"/>
                <w:kern w:val="0"/>
                <w:lang w:eastAsia="en-GB"/>
                <w14:ligatures w14:val="none"/>
              </w:rPr>
              <w:t xml:space="preserve">must be made available to the Prudential Authority. </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25670FEE" w:rsidR="00C82860" w:rsidRPr="00CF2E7C" w:rsidRDefault="00DE718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202883733"/>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1584850E" w:rsidR="00655FF7" w:rsidRPr="00CF2E7C" w:rsidRDefault="00660B2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30E60664" w:rsidR="003032A9" w:rsidRPr="00CF2E7C" w:rsidRDefault="000E668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26B89DCB" w:rsidR="00BE1F9E" w:rsidRPr="00CF2E7C" w:rsidRDefault="00CE72B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CAB5D3E" w14:textId="77777777" w:rsidR="00094147" w:rsidRDefault="00B660E3" w:rsidP="00094147">
            <w:pPr>
              <w:textAlignment w:val="baseline"/>
              <w:rPr>
                <w:rFonts w:ascii="Calibri" w:eastAsia="Times New Roman" w:hAnsi="Calibri" w:cs="Calibri"/>
                <w:kern w:val="0"/>
                <w:lang w:eastAsia="en-GB"/>
                <w14:ligatures w14:val="none"/>
              </w:rPr>
            </w:pPr>
            <w:r>
              <w:t xml:space="preserve"> </w:t>
            </w:r>
            <w:r w:rsidRPr="00B660E3">
              <w:rPr>
                <w:rFonts w:ascii="Calibri" w:eastAsia="Times New Roman" w:hAnsi="Calibri" w:cs="Calibri"/>
                <w:kern w:val="0"/>
                <w:lang w:eastAsia="en-GB"/>
                <w14:ligatures w14:val="none"/>
              </w:rPr>
              <w:t>Paragraph 4.3 provides detailed guidance</w:t>
            </w:r>
            <w:r>
              <w:rPr>
                <w:rFonts w:ascii="Calibri" w:eastAsia="Times New Roman" w:hAnsi="Calibri" w:cs="Calibri"/>
                <w:kern w:val="0"/>
                <w:lang w:eastAsia="en-GB"/>
                <w14:ligatures w14:val="none"/>
              </w:rPr>
              <w:t xml:space="preserve"> on the </w:t>
            </w:r>
            <w:r w:rsidR="00A13217" w:rsidRPr="00A13217">
              <w:rPr>
                <w:rFonts w:ascii="Calibri" w:eastAsia="Times New Roman" w:hAnsi="Calibri" w:cs="Calibri"/>
                <w:kern w:val="0"/>
                <w:lang w:eastAsia="en-GB"/>
                <w14:ligatures w14:val="none"/>
              </w:rPr>
              <w:t>process of selecting scenarios</w:t>
            </w:r>
            <w:r w:rsidR="00A13217">
              <w:rPr>
                <w:rFonts w:ascii="Calibri" w:eastAsia="Times New Roman" w:hAnsi="Calibri" w:cs="Calibri"/>
                <w:kern w:val="0"/>
                <w:lang w:eastAsia="en-GB"/>
                <w14:ligatures w14:val="none"/>
              </w:rPr>
              <w:t xml:space="preserve"> </w:t>
            </w:r>
            <w:r w:rsidR="00A13217" w:rsidRPr="00CF2E7C">
              <w:rPr>
                <w:rFonts w:ascii="Calibri" w:eastAsia="Times New Roman" w:hAnsi="Calibri" w:cs="Calibri"/>
                <w:kern w:val="0"/>
                <w:lang w:eastAsia="en-GB"/>
                <w14:ligatures w14:val="none"/>
              </w:rPr>
              <w:t xml:space="preserve">for the </w:t>
            </w:r>
            <w:r w:rsidR="00A13217" w:rsidRPr="00A13217">
              <w:rPr>
                <w:rFonts w:ascii="Calibri" w:eastAsia="Times New Roman" w:hAnsi="Calibri" w:cs="Calibri"/>
                <w:bCs/>
                <w:color w:val="7030A0"/>
                <w:kern w:val="0"/>
                <w:lang w:eastAsia="en-GB"/>
                <w14:ligatures w14:val="none"/>
              </w:rPr>
              <w:t>stress-testing</w:t>
            </w:r>
            <w:r w:rsidR="00A13217" w:rsidRPr="00CF2E7C">
              <w:rPr>
                <w:rFonts w:ascii="Calibri" w:eastAsia="Times New Roman" w:hAnsi="Calibri" w:cs="Calibri"/>
                <w:kern w:val="0"/>
                <w:lang w:eastAsia="en-GB"/>
                <w14:ligatures w14:val="none"/>
              </w:rPr>
              <w:t xml:space="preserve"> or </w:t>
            </w:r>
            <w:r w:rsidR="00A13217" w:rsidRPr="00A13217">
              <w:rPr>
                <w:rFonts w:ascii="Calibri" w:eastAsia="Times New Roman" w:hAnsi="Calibri" w:cs="Calibri"/>
                <w:bCs/>
                <w:color w:val="7030A0"/>
                <w:kern w:val="0"/>
                <w:lang w:eastAsia="en-GB"/>
                <w14:ligatures w14:val="none"/>
              </w:rPr>
              <w:t>scenario analysis</w:t>
            </w:r>
            <w:r w:rsidR="00A13217" w:rsidRPr="00CF2E7C">
              <w:rPr>
                <w:rFonts w:ascii="Calibri" w:eastAsia="Times New Roman" w:hAnsi="Calibri" w:cs="Calibri"/>
                <w:b/>
                <w:color w:val="7030A0"/>
                <w:kern w:val="0"/>
                <w:lang w:eastAsia="en-GB"/>
                <w14:ligatures w14:val="none"/>
              </w:rPr>
              <w:t xml:space="preserve"> </w:t>
            </w:r>
            <w:r w:rsidR="00A13217" w:rsidRPr="00CF2E7C">
              <w:rPr>
                <w:rFonts w:ascii="Calibri" w:eastAsia="Times New Roman" w:hAnsi="Calibri" w:cs="Calibri"/>
                <w:kern w:val="0"/>
                <w:lang w:eastAsia="en-GB"/>
                <w14:ligatures w14:val="none"/>
              </w:rPr>
              <w:t>exercise</w:t>
            </w:r>
            <w:r w:rsidR="00A13217">
              <w:rPr>
                <w:rFonts w:ascii="Calibri" w:eastAsia="Times New Roman" w:hAnsi="Calibri" w:cs="Calibri"/>
                <w:kern w:val="0"/>
                <w:lang w:eastAsia="en-GB"/>
                <w14:ligatures w14:val="none"/>
              </w:rPr>
              <w:t>.</w:t>
            </w:r>
            <w:r w:rsidR="002428CA">
              <w:rPr>
                <w:rFonts w:ascii="Calibri" w:eastAsia="Times New Roman" w:hAnsi="Calibri" w:cs="Calibri"/>
                <w:kern w:val="0"/>
                <w:lang w:eastAsia="en-GB"/>
                <w14:ligatures w14:val="none"/>
              </w:rPr>
              <w:t xml:space="preserve"> </w:t>
            </w:r>
          </w:p>
          <w:p w14:paraId="2D90CC74" w14:textId="77777777" w:rsidR="001549B9" w:rsidRDefault="00C30B3A" w:rsidP="007956F5">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Per paragraph 4.3.4, s</w:t>
            </w:r>
            <w:r w:rsidR="002428CA">
              <w:rPr>
                <w:rFonts w:ascii="Calibri" w:eastAsia="Times New Roman" w:hAnsi="Calibri" w:cs="Calibri"/>
                <w:kern w:val="0"/>
                <w:lang w:eastAsia="en-GB"/>
                <w14:ligatures w14:val="none"/>
              </w:rPr>
              <w:t xml:space="preserve">cenarios for stress-testing </w:t>
            </w:r>
            <w:r w:rsidR="001549B9">
              <w:rPr>
                <w:rFonts w:ascii="Calibri" w:eastAsia="Times New Roman" w:hAnsi="Calibri" w:cs="Calibri"/>
                <w:kern w:val="0"/>
                <w:lang w:eastAsia="en-GB"/>
                <w14:ligatures w14:val="none"/>
              </w:rPr>
              <w:t xml:space="preserve">or scenario analysis </w:t>
            </w:r>
            <w:r w:rsidR="002428CA">
              <w:rPr>
                <w:rFonts w:ascii="Calibri" w:eastAsia="Times New Roman" w:hAnsi="Calibri" w:cs="Calibri"/>
                <w:kern w:val="0"/>
                <w:lang w:eastAsia="en-GB"/>
                <w14:ligatures w14:val="none"/>
              </w:rPr>
              <w:t xml:space="preserve">must </w:t>
            </w:r>
            <w:r w:rsidR="001549B9">
              <w:rPr>
                <w:rFonts w:ascii="Calibri" w:eastAsia="Times New Roman" w:hAnsi="Calibri" w:cs="Calibri"/>
                <w:kern w:val="0"/>
                <w:lang w:eastAsia="en-GB"/>
                <w14:ligatures w14:val="none"/>
              </w:rPr>
              <w:t>(</w:t>
            </w:r>
            <w:r w:rsidR="00065B11">
              <w:rPr>
                <w:rFonts w:ascii="Calibri" w:eastAsia="Times New Roman" w:hAnsi="Calibri" w:cs="Calibri"/>
                <w:kern w:val="0"/>
                <w:lang w:eastAsia="en-GB"/>
                <w14:ligatures w14:val="none"/>
              </w:rPr>
              <w:t xml:space="preserve">i) </w:t>
            </w:r>
            <w:r w:rsidR="001549B9">
              <w:rPr>
                <w:rFonts w:ascii="Calibri" w:eastAsia="Times New Roman" w:hAnsi="Calibri" w:cs="Calibri"/>
                <w:kern w:val="0"/>
                <w:lang w:eastAsia="en-GB"/>
                <w14:ligatures w14:val="none"/>
              </w:rPr>
              <w:t xml:space="preserve">be </w:t>
            </w:r>
            <w:r w:rsidR="002428CA">
              <w:rPr>
                <w:rFonts w:ascii="Calibri" w:eastAsia="Times New Roman" w:hAnsi="Calibri" w:cs="Calibri"/>
                <w:kern w:val="0"/>
                <w:lang w:eastAsia="en-GB"/>
                <w14:ligatures w14:val="none"/>
              </w:rPr>
              <w:t>s</w:t>
            </w:r>
            <w:r w:rsidR="002428CA" w:rsidRPr="002428CA">
              <w:rPr>
                <w:rFonts w:ascii="Calibri" w:eastAsia="Times New Roman" w:hAnsi="Calibri" w:cs="Calibri"/>
                <w:kern w:val="0"/>
                <w:lang w:eastAsia="en-GB"/>
                <w14:ligatures w14:val="none"/>
              </w:rPr>
              <w:t>ufficiently severe but plausible (forward-looking in nature)</w:t>
            </w:r>
            <w:r w:rsidR="00065B11">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 xml:space="preserve">and </w:t>
            </w:r>
            <w:r w:rsidR="00065B11">
              <w:rPr>
                <w:rFonts w:ascii="Calibri" w:eastAsia="Times New Roman" w:hAnsi="Calibri" w:cs="Calibri"/>
                <w:kern w:val="0"/>
                <w:lang w:eastAsia="en-GB"/>
                <w14:ligatures w14:val="none"/>
              </w:rPr>
              <w:t xml:space="preserve">(ii) </w:t>
            </w:r>
            <w:r w:rsidR="001549B9">
              <w:rPr>
                <w:rFonts w:ascii="Calibri" w:eastAsia="Times New Roman" w:hAnsi="Calibri" w:cs="Calibri"/>
                <w:kern w:val="0"/>
                <w:lang w:eastAsia="en-GB"/>
                <w14:ligatures w14:val="none"/>
              </w:rPr>
              <w:t xml:space="preserve">be </w:t>
            </w:r>
            <w:r w:rsidR="00065B11">
              <w:rPr>
                <w:rFonts w:ascii="Calibri" w:eastAsia="Times New Roman" w:hAnsi="Calibri" w:cs="Calibri"/>
                <w:kern w:val="0"/>
                <w:lang w:eastAsia="en-GB"/>
                <w14:ligatures w14:val="none"/>
              </w:rPr>
              <w:t>d</w:t>
            </w:r>
            <w:r w:rsidR="002428CA" w:rsidRPr="002428CA">
              <w:rPr>
                <w:rFonts w:ascii="Calibri" w:eastAsia="Times New Roman" w:hAnsi="Calibri" w:cs="Calibri"/>
                <w:kern w:val="0"/>
                <w:lang w:eastAsia="en-GB"/>
                <w14:ligatures w14:val="none"/>
              </w:rPr>
              <w:t>esigned to identify and assess both direct and indirect impacts of climate-related risks, including through (reverse) stress testing</w:t>
            </w:r>
            <w:r w:rsidR="00094147">
              <w:rPr>
                <w:rFonts w:ascii="Calibri" w:eastAsia="Times New Roman" w:hAnsi="Calibri" w:cs="Calibri"/>
                <w:kern w:val="0"/>
                <w:lang w:eastAsia="en-GB"/>
                <w14:ligatures w14:val="none"/>
              </w:rPr>
              <w:t xml:space="preserve">; (iii) </w:t>
            </w:r>
            <w:r w:rsidR="001549B9">
              <w:rPr>
                <w:rFonts w:ascii="Calibri" w:eastAsia="Times New Roman" w:hAnsi="Calibri" w:cs="Calibri"/>
                <w:kern w:val="0"/>
                <w:lang w:eastAsia="en-GB"/>
                <w14:ligatures w14:val="none"/>
              </w:rPr>
              <w:t xml:space="preserve">be </w:t>
            </w:r>
            <w:r w:rsidR="00094147">
              <w:rPr>
                <w:rFonts w:ascii="Calibri" w:eastAsia="Times New Roman" w:hAnsi="Calibri" w:cs="Calibri"/>
                <w:kern w:val="0"/>
                <w:lang w:eastAsia="en-GB"/>
                <w14:ligatures w14:val="none"/>
              </w:rPr>
              <w:t>c</w:t>
            </w:r>
            <w:r w:rsidR="002428CA" w:rsidRPr="002428CA">
              <w:rPr>
                <w:rFonts w:ascii="Calibri" w:eastAsia="Times New Roman" w:hAnsi="Calibri" w:cs="Calibri"/>
                <w:kern w:val="0"/>
                <w:lang w:eastAsia="en-GB"/>
                <w14:ligatures w14:val="none"/>
              </w:rPr>
              <w:t>apable of enabling insurers to assess their resilience to financial losses from climate-related risks</w:t>
            </w:r>
            <w:r w:rsidR="001549B9">
              <w:rPr>
                <w:rFonts w:ascii="Calibri" w:eastAsia="Times New Roman" w:hAnsi="Calibri" w:cs="Calibri"/>
                <w:kern w:val="0"/>
                <w:lang w:eastAsia="en-GB"/>
                <w14:ligatures w14:val="none"/>
              </w:rPr>
              <w:t xml:space="preserve">; (iv) </w:t>
            </w:r>
            <w:r w:rsidR="00824D43">
              <w:rPr>
                <w:rFonts w:ascii="Calibri" w:eastAsia="Times New Roman" w:hAnsi="Calibri" w:cs="Calibri"/>
                <w:kern w:val="0"/>
                <w:lang w:eastAsia="en-GB"/>
                <w14:ligatures w14:val="none"/>
              </w:rPr>
              <w:t>u</w:t>
            </w:r>
            <w:r w:rsidR="001549B9" w:rsidRPr="001549B9">
              <w:rPr>
                <w:rFonts w:ascii="Calibri" w:eastAsia="Times New Roman" w:hAnsi="Calibri" w:cs="Calibri"/>
                <w:kern w:val="0"/>
                <w:lang w:eastAsia="en-GB"/>
                <w14:ligatures w14:val="none"/>
              </w:rPr>
              <w:t>se catastrophe modelling across various scenarios</w:t>
            </w:r>
            <w:r w:rsidR="00824D43">
              <w:rPr>
                <w:rFonts w:ascii="Calibri" w:eastAsia="Times New Roman" w:hAnsi="Calibri" w:cs="Calibri"/>
                <w:kern w:val="0"/>
                <w:lang w:eastAsia="en-GB"/>
                <w14:ligatures w14:val="none"/>
              </w:rPr>
              <w:t>; (v) a</w:t>
            </w:r>
            <w:r w:rsidR="001549B9" w:rsidRPr="001549B9">
              <w:rPr>
                <w:rFonts w:ascii="Calibri" w:eastAsia="Times New Roman" w:hAnsi="Calibri" w:cs="Calibri"/>
                <w:kern w:val="0"/>
                <w:lang w:eastAsia="en-GB"/>
                <w14:ligatures w14:val="none"/>
              </w:rPr>
              <w:t>ssess impacts of increased carbon taxes, stricter environmental regulations, and a global shift to low-carbon economies on both assets and liabilities</w:t>
            </w:r>
            <w:r w:rsidR="007956F5">
              <w:rPr>
                <w:rFonts w:ascii="Calibri" w:eastAsia="Times New Roman" w:hAnsi="Calibri" w:cs="Calibri"/>
                <w:kern w:val="0"/>
                <w:lang w:eastAsia="en-GB"/>
                <w14:ligatures w14:val="none"/>
              </w:rPr>
              <w:t xml:space="preserve">; (vi) in respect of </w:t>
            </w:r>
            <w:r w:rsidR="001549B9" w:rsidRPr="001549B9">
              <w:rPr>
                <w:rFonts w:ascii="Calibri" w:eastAsia="Times New Roman" w:hAnsi="Calibri" w:cs="Calibri"/>
                <w:kern w:val="0"/>
                <w:lang w:eastAsia="en-GB"/>
                <w14:ligatures w14:val="none"/>
              </w:rPr>
              <w:t xml:space="preserve">claims-made policies, consider the impact of increased pressure on Boards </w:t>
            </w:r>
            <w:r w:rsidR="007956F5">
              <w:rPr>
                <w:rFonts w:ascii="Calibri" w:eastAsia="Times New Roman" w:hAnsi="Calibri" w:cs="Calibri"/>
                <w:kern w:val="0"/>
                <w:lang w:eastAsia="en-GB"/>
                <w14:ligatures w14:val="none"/>
              </w:rPr>
              <w:t xml:space="preserve">of insurers </w:t>
            </w:r>
            <w:r w:rsidR="001549B9" w:rsidRPr="001549B9">
              <w:rPr>
                <w:rFonts w:ascii="Calibri" w:eastAsia="Times New Roman" w:hAnsi="Calibri" w:cs="Calibri"/>
                <w:kern w:val="0"/>
                <w:lang w:eastAsia="en-GB"/>
                <w14:ligatures w14:val="none"/>
              </w:rPr>
              <w:t>to manage environmental responsibilities, and review policy exclusions or limits accordingly</w:t>
            </w:r>
            <w:r w:rsidR="007956F5">
              <w:rPr>
                <w:rFonts w:ascii="Calibri" w:eastAsia="Times New Roman" w:hAnsi="Calibri" w:cs="Calibri"/>
                <w:kern w:val="0"/>
                <w:lang w:eastAsia="en-GB"/>
                <w14:ligatures w14:val="none"/>
              </w:rPr>
              <w:t>; and (vii) e</w:t>
            </w:r>
            <w:r w:rsidR="001549B9" w:rsidRPr="001549B9">
              <w:rPr>
                <w:rFonts w:ascii="Calibri" w:eastAsia="Times New Roman" w:hAnsi="Calibri" w:cs="Calibri"/>
                <w:kern w:val="0"/>
                <w:lang w:eastAsia="en-GB"/>
                <w14:ligatures w14:val="none"/>
              </w:rPr>
              <w:t>nsure that the outputs of stress-testing and scenario analysis are actionable and support decision-making at management and strategic levels.</w:t>
            </w:r>
          </w:p>
          <w:p w14:paraId="2122B8ED" w14:textId="77777777" w:rsidR="0011009F" w:rsidRDefault="0011009F" w:rsidP="007956F5">
            <w:pPr>
              <w:textAlignment w:val="baseline"/>
              <w:rPr>
                <w:rFonts w:ascii="Calibri" w:eastAsia="Times New Roman" w:hAnsi="Calibri" w:cs="Calibri"/>
                <w:kern w:val="0"/>
                <w:lang w:eastAsia="en-GB"/>
                <w14:ligatures w14:val="none"/>
              </w:rPr>
            </w:pPr>
          </w:p>
          <w:p w14:paraId="5C18CF55" w14:textId="553EE29B" w:rsidR="0011009F" w:rsidRPr="00CF2E7C" w:rsidRDefault="0011009F" w:rsidP="0011009F">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Paragraph 4.3.5 suggests that the p</w:t>
            </w:r>
            <w:r w:rsidRPr="0011009F">
              <w:rPr>
                <w:rFonts w:ascii="Calibri" w:eastAsia="Times New Roman" w:hAnsi="Calibri" w:cs="Calibri"/>
                <w:kern w:val="0"/>
                <w:lang w:eastAsia="en-GB"/>
                <w14:ligatures w14:val="none"/>
              </w:rPr>
              <w:t xml:space="preserve">arameters and assumptions for climate-related stress testing and scenarios may be sourced from meteorological agencies, regulators, or external experts. </w:t>
            </w:r>
            <w:r w:rsidR="007D158C">
              <w:rPr>
                <w:rFonts w:ascii="Calibri" w:eastAsia="Times New Roman" w:hAnsi="Calibri" w:cs="Calibri"/>
                <w:kern w:val="0"/>
                <w:lang w:eastAsia="en-GB"/>
                <w14:ligatures w14:val="none"/>
              </w:rPr>
              <w:t>However, i</w:t>
            </w:r>
            <w:r w:rsidRPr="0011009F">
              <w:rPr>
                <w:rFonts w:ascii="Calibri" w:eastAsia="Times New Roman" w:hAnsi="Calibri" w:cs="Calibri"/>
                <w:kern w:val="0"/>
                <w:lang w:eastAsia="en-GB"/>
                <w14:ligatures w14:val="none"/>
              </w:rPr>
              <w:t>nsurers are encouraged to adopt models relevant to their geographical scope and business nature, and must fully understand underlying assumptions and methodologies of these models when selecting scenarios.</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2970CB50" w:rsidR="00DC31BF" w:rsidRPr="00CF2E7C" w:rsidRDefault="00CE72B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092B1FA4" w:rsidR="0098226E" w:rsidRPr="00CF2E7C" w:rsidRDefault="002836A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42EFED" w:rsidR="00F10A6E" w:rsidRPr="00CF2E7C" w:rsidRDefault="002836A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4EDC3ABF" w:rsidR="00F26296" w:rsidRPr="00CF2E7C" w:rsidRDefault="00A41D1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61805705" w:rsidR="00F26296" w:rsidRPr="00CF2E7C" w:rsidRDefault="00A41D1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C723C35" w14:textId="2C796C03" w:rsidR="00C00FD9" w:rsidRDefault="00C00FD9" w:rsidP="0040214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1C4D76">
              <w:rPr>
                <w:rFonts w:ascii="Calibri" w:eastAsia="Times New Roman" w:hAnsi="Calibri" w:cs="Calibri"/>
                <w:kern w:val="0"/>
                <w:lang w:eastAsia="en-GB"/>
                <w14:ligatures w14:val="none"/>
              </w:rPr>
              <w:t>Paragraph 2 suggests that th</w:t>
            </w:r>
            <w:r>
              <w:rPr>
                <w:rFonts w:ascii="Calibri" w:eastAsia="Times New Roman" w:hAnsi="Calibri" w:cs="Calibri"/>
                <w:kern w:val="0"/>
                <w:lang w:eastAsia="en-GB"/>
                <w14:ligatures w14:val="none"/>
              </w:rPr>
              <w:t>e results of stress-testing or scenario analysis may be used to</w:t>
            </w:r>
            <w:r w:rsidR="001C4D76">
              <w:rPr>
                <w:rFonts w:ascii="Calibri" w:eastAsia="Times New Roman" w:hAnsi="Calibri" w:cs="Calibri"/>
                <w:kern w:val="0"/>
                <w:lang w:eastAsia="en-GB"/>
                <w14:ligatures w14:val="none"/>
              </w:rPr>
              <w:t xml:space="preserve"> </w:t>
            </w:r>
            <w:r w:rsidR="001D6536">
              <w:rPr>
                <w:rFonts w:ascii="Calibri" w:eastAsia="Times New Roman" w:hAnsi="Calibri" w:cs="Calibri"/>
                <w:kern w:val="0"/>
                <w:lang w:eastAsia="en-GB"/>
                <w14:ligatures w14:val="none"/>
              </w:rPr>
              <w:t xml:space="preserve">(i) ensure accurate exposure limits and thresholds for climate-related risks in insurers’ risk appetite framework (paragraph 2.3.1.1); </w:t>
            </w:r>
            <w:r w:rsidR="001C4D76">
              <w:rPr>
                <w:rFonts w:ascii="Calibri" w:eastAsia="Times New Roman" w:hAnsi="Calibri" w:cs="Calibri"/>
                <w:kern w:val="0"/>
                <w:lang w:eastAsia="en-GB"/>
                <w14:ligatures w14:val="none"/>
              </w:rPr>
              <w:t>(</w:t>
            </w:r>
            <w:r w:rsidR="001D6536">
              <w:rPr>
                <w:rFonts w:ascii="Calibri" w:eastAsia="Times New Roman" w:hAnsi="Calibri" w:cs="Calibri"/>
                <w:kern w:val="0"/>
                <w:lang w:eastAsia="en-GB"/>
                <w14:ligatures w14:val="none"/>
              </w:rPr>
              <w:t>i</w:t>
            </w:r>
            <w:r w:rsidR="001C4D76">
              <w:rPr>
                <w:rFonts w:ascii="Calibri" w:eastAsia="Times New Roman" w:hAnsi="Calibri" w:cs="Calibri"/>
                <w:kern w:val="0"/>
                <w:lang w:eastAsia="en-GB"/>
                <w14:ligatures w14:val="none"/>
              </w:rPr>
              <w:t xml:space="preserve">i) assist board of directors in their roles and responsibilities </w:t>
            </w:r>
            <w:r w:rsidR="00C8025C">
              <w:rPr>
                <w:rFonts w:ascii="Calibri" w:eastAsia="Times New Roman" w:hAnsi="Calibri" w:cs="Calibri"/>
                <w:kern w:val="0"/>
                <w:lang w:eastAsia="en-GB"/>
                <w14:ligatures w14:val="none"/>
              </w:rPr>
              <w:t>by adequately informing and equipping them with appropriate skills and experience to manage climate-related risks (para</w:t>
            </w:r>
            <w:r w:rsidR="00E14261">
              <w:rPr>
                <w:rFonts w:ascii="Calibri" w:eastAsia="Times New Roman" w:hAnsi="Calibri" w:cs="Calibri"/>
                <w:kern w:val="0"/>
                <w:lang w:eastAsia="en-GB"/>
                <w14:ligatures w14:val="none"/>
              </w:rPr>
              <w:t>graph 2.3.1.5)</w:t>
            </w:r>
            <w:r w:rsidR="00C8025C">
              <w:rPr>
                <w:rFonts w:ascii="Calibri" w:eastAsia="Times New Roman" w:hAnsi="Calibri" w:cs="Calibri"/>
                <w:kern w:val="0"/>
                <w:lang w:eastAsia="en-GB"/>
                <w14:ligatures w14:val="none"/>
              </w:rPr>
              <w:t xml:space="preserve">; </w:t>
            </w:r>
            <w:r w:rsidR="00C06D8A">
              <w:rPr>
                <w:rFonts w:ascii="Calibri" w:eastAsia="Times New Roman" w:hAnsi="Calibri" w:cs="Calibri"/>
                <w:kern w:val="0"/>
                <w:lang w:eastAsia="en-GB"/>
                <w14:ligatures w14:val="none"/>
              </w:rPr>
              <w:t>assist insurers in</w:t>
            </w:r>
            <w:r w:rsidR="00785685">
              <w:rPr>
                <w:rFonts w:ascii="Calibri" w:eastAsia="Times New Roman" w:hAnsi="Calibri" w:cs="Calibri"/>
                <w:kern w:val="0"/>
                <w:lang w:eastAsia="en-GB"/>
                <w14:ligatures w14:val="none"/>
              </w:rPr>
              <w:t xml:space="preserve"> improving their business strategy and risk appetite, annual business and financial planning process</w:t>
            </w:r>
            <w:r w:rsidR="00AE0CC6">
              <w:rPr>
                <w:rFonts w:ascii="Calibri" w:eastAsia="Times New Roman" w:hAnsi="Calibri" w:cs="Calibri"/>
                <w:kern w:val="0"/>
                <w:lang w:eastAsia="en-GB"/>
                <w14:ligatures w14:val="none"/>
              </w:rPr>
              <w:t xml:space="preserve"> (paragraphs 2.4.1 and 2.4.2).</w:t>
            </w:r>
          </w:p>
          <w:p w14:paraId="5D4EEC78" w14:textId="719D5928" w:rsidR="00F9323D" w:rsidRDefault="000D2195" w:rsidP="0040214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results of stress-testing or scenario analysis may be used to </w:t>
            </w:r>
            <w:r w:rsidR="00340564">
              <w:rPr>
                <w:rFonts w:ascii="Calibri" w:eastAsia="Times New Roman" w:hAnsi="Calibri" w:cs="Calibri"/>
                <w:kern w:val="0"/>
                <w:lang w:eastAsia="en-GB"/>
                <w14:ligatures w14:val="none"/>
              </w:rPr>
              <w:t xml:space="preserve">regularly review insurers’ policy framework to ensure it aligns with the nature of climate-related risks, per paragraph </w:t>
            </w:r>
            <w:r w:rsidR="00F9323D">
              <w:rPr>
                <w:rFonts w:ascii="Calibri" w:eastAsia="Times New Roman" w:hAnsi="Calibri" w:cs="Calibri"/>
                <w:kern w:val="0"/>
                <w:lang w:eastAsia="en-GB"/>
                <w14:ligatures w14:val="none"/>
              </w:rPr>
              <w:t>2.5.1.3.</w:t>
            </w:r>
          </w:p>
          <w:p w14:paraId="59985B56" w14:textId="0F4ECE59" w:rsidR="00402149" w:rsidRDefault="00775EBB" w:rsidP="0040214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Parag</w:t>
            </w:r>
            <w:r w:rsidR="00402149">
              <w:rPr>
                <w:rFonts w:ascii="Calibri" w:eastAsia="Times New Roman" w:hAnsi="Calibri" w:cs="Calibri"/>
                <w:kern w:val="0"/>
                <w:lang w:eastAsia="en-GB"/>
                <w14:ligatures w14:val="none"/>
              </w:rPr>
              <w:t xml:space="preserve">raph 3.7.4 suggests that </w:t>
            </w:r>
            <w:r w:rsidR="00402149" w:rsidRPr="00402149">
              <w:rPr>
                <w:rFonts w:ascii="Calibri" w:eastAsia="Times New Roman" w:hAnsi="Calibri" w:cs="Calibri"/>
                <w:kern w:val="0"/>
                <w:lang w:eastAsia="en-GB"/>
                <w14:ligatures w14:val="none"/>
              </w:rPr>
              <w:t>insurer</w:t>
            </w:r>
            <w:r w:rsidR="00402149">
              <w:rPr>
                <w:rFonts w:ascii="Calibri" w:eastAsia="Times New Roman" w:hAnsi="Calibri" w:cs="Calibri"/>
                <w:kern w:val="0"/>
                <w:lang w:eastAsia="en-GB"/>
                <w14:ligatures w14:val="none"/>
              </w:rPr>
              <w:t>s</w:t>
            </w:r>
            <w:r w:rsidR="00402149" w:rsidRPr="00402149">
              <w:rPr>
                <w:rFonts w:ascii="Calibri" w:eastAsia="Times New Roman" w:hAnsi="Calibri" w:cs="Calibri"/>
                <w:kern w:val="0"/>
                <w:lang w:eastAsia="en-GB"/>
                <w14:ligatures w14:val="none"/>
              </w:rPr>
              <w:t xml:space="preserve"> may consider utilising </w:t>
            </w:r>
            <w:r w:rsidR="00FA7919">
              <w:rPr>
                <w:rFonts w:ascii="Calibri" w:eastAsia="Times New Roman" w:hAnsi="Calibri" w:cs="Calibri"/>
                <w:kern w:val="0"/>
                <w:lang w:eastAsia="en-GB"/>
                <w14:ligatures w14:val="none"/>
              </w:rPr>
              <w:t xml:space="preserve">results from </w:t>
            </w:r>
            <w:r w:rsidR="00402149" w:rsidRPr="00402149">
              <w:rPr>
                <w:rFonts w:ascii="Calibri" w:eastAsia="Times New Roman" w:hAnsi="Calibri" w:cs="Calibri"/>
                <w:kern w:val="0"/>
                <w:lang w:eastAsia="en-GB"/>
                <w14:ligatures w14:val="none"/>
              </w:rPr>
              <w:t xml:space="preserve">physical risk scenarios </w:t>
            </w:r>
            <w:r w:rsidR="00FA7919">
              <w:rPr>
                <w:rFonts w:ascii="Calibri" w:eastAsia="Times New Roman" w:hAnsi="Calibri" w:cs="Calibri"/>
                <w:kern w:val="0"/>
                <w:lang w:eastAsia="en-GB"/>
                <w14:ligatures w14:val="none"/>
              </w:rPr>
              <w:t xml:space="preserve">to </w:t>
            </w:r>
            <w:r w:rsidR="00402149" w:rsidRPr="00402149">
              <w:rPr>
                <w:rFonts w:ascii="Calibri" w:eastAsia="Times New Roman" w:hAnsi="Calibri" w:cs="Calibri"/>
                <w:kern w:val="0"/>
                <w:lang w:eastAsia="en-GB"/>
                <w14:ligatures w14:val="none"/>
              </w:rPr>
              <w:t>assess</w:t>
            </w:r>
            <w:r w:rsidR="00FA7919">
              <w:rPr>
                <w:rFonts w:ascii="Calibri" w:eastAsia="Times New Roman" w:hAnsi="Calibri" w:cs="Calibri"/>
                <w:kern w:val="0"/>
                <w:lang w:eastAsia="en-GB"/>
                <w14:ligatures w14:val="none"/>
              </w:rPr>
              <w:t xml:space="preserve"> </w:t>
            </w:r>
            <w:r w:rsidR="00402149" w:rsidRPr="00402149">
              <w:rPr>
                <w:rFonts w:ascii="Calibri" w:eastAsia="Times New Roman" w:hAnsi="Calibri" w:cs="Calibri"/>
                <w:kern w:val="0"/>
                <w:lang w:eastAsia="en-GB"/>
                <w14:ligatures w14:val="none"/>
              </w:rPr>
              <w:t>the climate</w:t>
            </w:r>
            <w:r w:rsidR="00402149">
              <w:rPr>
                <w:rFonts w:ascii="Calibri" w:eastAsia="Times New Roman" w:hAnsi="Calibri" w:cs="Calibri"/>
                <w:kern w:val="0"/>
                <w:lang w:eastAsia="en-GB"/>
                <w14:ligatures w14:val="none"/>
              </w:rPr>
              <w:t>-</w:t>
            </w:r>
            <w:r w:rsidR="00402149" w:rsidRPr="00402149">
              <w:rPr>
                <w:rFonts w:ascii="Calibri" w:eastAsia="Times New Roman" w:hAnsi="Calibri" w:cs="Calibri"/>
                <w:kern w:val="0"/>
                <w:lang w:eastAsia="en-GB"/>
                <w14:ligatures w14:val="none"/>
              </w:rPr>
              <w:t>related</w:t>
            </w:r>
            <w:r w:rsidR="00402149">
              <w:rPr>
                <w:rFonts w:ascii="Calibri" w:eastAsia="Times New Roman" w:hAnsi="Calibri" w:cs="Calibri"/>
                <w:kern w:val="0"/>
                <w:lang w:eastAsia="en-GB"/>
                <w14:ligatures w14:val="none"/>
              </w:rPr>
              <w:t xml:space="preserve"> </w:t>
            </w:r>
            <w:r w:rsidR="00402149" w:rsidRPr="00402149">
              <w:rPr>
                <w:rFonts w:ascii="Calibri" w:eastAsia="Times New Roman" w:hAnsi="Calibri" w:cs="Calibri"/>
                <w:kern w:val="0"/>
                <w:lang w:eastAsia="en-GB"/>
                <w14:ligatures w14:val="none"/>
              </w:rPr>
              <w:t>risk associated with outsourced service providers.</w:t>
            </w:r>
          </w:p>
          <w:p w14:paraId="02DA5710" w14:textId="314DE2C2" w:rsidR="00F26296" w:rsidRPr="00CF2E7C" w:rsidRDefault="00795382" w:rsidP="00BA67F5">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Paragraph 4.3 provides that the results of stress testing or scenario analysis may be used </w:t>
            </w:r>
            <w:r w:rsidR="002907DE">
              <w:rPr>
                <w:rFonts w:ascii="Calibri" w:eastAsia="Times New Roman" w:hAnsi="Calibri" w:cs="Calibri"/>
                <w:kern w:val="0"/>
                <w:lang w:eastAsia="en-GB"/>
                <w14:ligatures w14:val="none"/>
              </w:rPr>
              <w:t xml:space="preserve">to </w:t>
            </w:r>
            <w:r w:rsidR="00BA67F5">
              <w:rPr>
                <w:rFonts w:ascii="Calibri" w:eastAsia="Times New Roman" w:hAnsi="Calibri" w:cs="Calibri"/>
                <w:kern w:val="0"/>
                <w:lang w:eastAsia="en-GB"/>
                <w14:ligatures w14:val="none"/>
              </w:rPr>
              <w:t>assess</w:t>
            </w:r>
            <w:r w:rsidR="002907DE" w:rsidRPr="002907DE">
              <w:rPr>
                <w:rFonts w:ascii="Calibri" w:eastAsia="Times New Roman" w:hAnsi="Calibri" w:cs="Calibri"/>
                <w:kern w:val="0"/>
                <w:lang w:eastAsia="en-GB"/>
                <w14:ligatures w14:val="none"/>
              </w:rPr>
              <w:t xml:space="preserve"> the potential impact of climate</w:t>
            </w:r>
            <w:r w:rsidR="00BA67F5">
              <w:rPr>
                <w:rFonts w:ascii="Calibri" w:eastAsia="Times New Roman" w:hAnsi="Calibri" w:cs="Calibri"/>
                <w:kern w:val="0"/>
                <w:lang w:eastAsia="en-GB"/>
                <w14:ligatures w14:val="none"/>
              </w:rPr>
              <w:t>-</w:t>
            </w:r>
            <w:r w:rsidR="002907DE" w:rsidRPr="002907DE">
              <w:rPr>
                <w:rFonts w:ascii="Calibri" w:eastAsia="Times New Roman" w:hAnsi="Calibri" w:cs="Calibri"/>
                <w:kern w:val="0"/>
                <w:lang w:eastAsia="en-GB"/>
                <w14:ligatures w14:val="none"/>
              </w:rPr>
              <w:t>related</w:t>
            </w:r>
            <w:r w:rsidR="00BA67F5">
              <w:rPr>
                <w:rFonts w:ascii="Calibri" w:eastAsia="Times New Roman" w:hAnsi="Calibri" w:cs="Calibri"/>
                <w:kern w:val="0"/>
                <w:lang w:eastAsia="en-GB"/>
                <w14:ligatures w14:val="none"/>
              </w:rPr>
              <w:t xml:space="preserve"> </w:t>
            </w:r>
            <w:r w:rsidR="002907DE" w:rsidRPr="002907DE">
              <w:rPr>
                <w:rFonts w:ascii="Calibri" w:eastAsia="Times New Roman" w:hAnsi="Calibri" w:cs="Calibri"/>
                <w:kern w:val="0"/>
                <w:lang w:eastAsia="en-GB"/>
                <w14:ligatures w14:val="none"/>
              </w:rPr>
              <w:t xml:space="preserve">risks on </w:t>
            </w:r>
            <w:r w:rsidR="00BA67F5">
              <w:rPr>
                <w:rFonts w:ascii="Calibri" w:eastAsia="Times New Roman" w:hAnsi="Calibri" w:cs="Calibri"/>
                <w:kern w:val="0"/>
                <w:lang w:eastAsia="en-GB"/>
                <w14:ligatures w14:val="none"/>
              </w:rPr>
              <w:t>insurers’</w:t>
            </w:r>
            <w:r w:rsidR="002907DE" w:rsidRPr="002907DE">
              <w:rPr>
                <w:rFonts w:ascii="Calibri" w:eastAsia="Times New Roman" w:hAnsi="Calibri" w:cs="Calibri"/>
                <w:kern w:val="0"/>
                <w:lang w:eastAsia="en-GB"/>
                <w14:ligatures w14:val="none"/>
              </w:rPr>
              <w:t xml:space="preserve"> business model and strategy and assist in determining and</w:t>
            </w:r>
            <w:r w:rsidR="00BA67F5">
              <w:rPr>
                <w:rFonts w:ascii="Calibri" w:eastAsia="Times New Roman" w:hAnsi="Calibri" w:cs="Calibri"/>
                <w:kern w:val="0"/>
                <w:lang w:eastAsia="en-GB"/>
                <w14:ligatures w14:val="none"/>
              </w:rPr>
              <w:t xml:space="preserve"> </w:t>
            </w:r>
            <w:r w:rsidR="002907DE" w:rsidRPr="002907DE">
              <w:rPr>
                <w:rFonts w:ascii="Calibri" w:eastAsia="Times New Roman" w:hAnsi="Calibri" w:cs="Calibri"/>
                <w:kern w:val="0"/>
                <w:lang w:eastAsia="en-GB"/>
                <w14:ligatures w14:val="none"/>
              </w:rPr>
              <w:t>quantifying the potential exposure to physical and transition risks.</w:t>
            </w:r>
            <w:r w:rsidR="002907DE">
              <w:rPr>
                <w:rFonts w:ascii="Calibri" w:eastAsia="Times New Roman" w:hAnsi="Calibri" w:cs="Calibri"/>
                <w:kern w:val="0"/>
                <w:lang w:eastAsia="en-GB"/>
                <w14:ligatures w14:val="none"/>
              </w:rPr>
              <w:t xml:space="preserve"> These results may also be used </w:t>
            </w:r>
            <w:r w:rsidR="00E45722">
              <w:rPr>
                <w:rFonts w:ascii="Calibri" w:eastAsia="Times New Roman" w:hAnsi="Calibri" w:cs="Calibri"/>
                <w:kern w:val="0"/>
                <w:lang w:eastAsia="en-GB"/>
                <w14:ligatures w14:val="none"/>
              </w:rPr>
              <w:t>as a tool to identify, assess and monitor the impact of climate-related risks</w:t>
            </w:r>
            <w:r w:rsidR="001545FC">
              <w:rPr>
                <w:rFonts w:ascii="Calibri" w:eastAsia="Times New Roman" w:hAnsi="Calibri" w:cs="Calibri"/>
                <w:kern w:val="0"/>
                <w:lang w:eastAsia="en-GB"/>
                <w14:ligatures w14:val="none"/>
              </w:rPr>
              <w:t xml:space="preserve"> and for decision making at appropriate management and strategic levels</w:t>
            </w:r>
            <w:r w:rsidR="00E45722">
              <w:rPr>
                <w:rFonts w:ascii="Calibri" w:eastAsia="Times New Roman" w:hAnsi="Calibri" w:cs="Calibri"/>
                <w:kern w:val="0"/>
                <w:lang w:eastAsia="en-GB"/>
                <w14:ligatures w14:val="none"/>
              </w:rPr>
              <w:t>. When read with paragrap</w:t>
            </w:r>
            <w:r w:rsidR="006D7CB4">
              <w:rPr>
                <w:rFonts w:ascii="Calibri" w:eastAsia="Times New Roman" w:hAnsi="Calibri" w:cs="Calibri"/>
                <w:kern w:val="0"/>
                <w:lang w:eastAsia="en-GB"/>
                <w14:ligatures w14:val="none"/>
              </w:rPr>
              <w:t xml:space="preserve">h 4.2, it is clear </w:t>
            </w:r>
            <w:r w:rsidR="004B272A">
              <w:rPr>
                <w:rFonts w:ascii="Calibri" w:eastAsia="Times New Roman" w:hAnsi="Calibri" w:cs="Calibri"/>
                <w:kern w:val="0"/>
                <w:lang w:eastAsia="en-GB"/>
                <w14:ligatures w14:val="none"/>
              </w:rPr>
              <w:t xml:space="preserve">that </w:t>
            </w:r>
            <w:r w:rsidR="001045AB">
              <w:rPr>
                <w:rFonts w:ascii="Calibri" w:eastAsia="Times New Roman" w:hAnsi="Calibri" w:cs="Calibri"/>
                <w:kern w:val="0"/>
                <w:lang w:eastAsia="en-GB"/>
                <w14:ligatures w14:val="none"/>
              </w:rPr>
              <w:t xml:space="preserve">these results may be used to inform </w:t>
            </w:r>
            <w:r w:rsidR="004B272A">
              <w:rPr>
                <w:rFonts w:ascii="Calibri" w:eastAsia="Times New Roman" w:hAnsi="Calibri" w:cs="Calibri"/>
                <w:kern w:val="0"/>
                <w:lang w:eastAsia="en-GB"/>
                <w14:ligatures w14:val="none"/>
              </w:rPr>
              <w:t xml:space="preserve">the time horizons of </w:t>
            </w:r>
            <w:r w:rsidR="006D7CB4">
              <w:rPr>
                <w:rFonts w:ascii="Calibri" w:eastAsia="Times New Roman" w:hAnsi="Calibri" w:cs="Calibri"/>
                <w:kern w:val="0"/>
                <w:lang w:eastAsia="en-GB"/>
                <w14:ligatures w14:val="none"/>
              </w:rPr>
              <w:t>climate-related risks</w:t>
            </w:r>
            <w:r w:rsidR="001045AB">
              <w:rPr>
                <w:rFonts w:ascii="Calibri" w:eastAsia="Times New Roman" w:hAnsi="Calibri" w:cs="Calibri"/>
                <w:kern w:val="0"/>
                <w:lang w:eastAsia="en-GB"/>
                <w14:ligatures w14:val="none"/>
              </w:rPr>
              <w:t xml:space="preserve"> which </w:t>
            </w:r>
            <w:r w:rsidR="006D7CB4">
              <w:rPr>
                <w:rFonts w:ascii="Calibri" w:eastAsia="Times New Roman" w:hAnsi="Calibri" w:cs="Calibri"/>
                <w:kern w:val="0"/>
                <w:lang w:eastAsia="en-GB"/>
                <w14:ligatures w14:val="none"/>
              </w:rPr>
              <w:t xml:space="preserve">may </w:t>
            </w:r>
            <w:r w:rsidR="004B272A">
              <w:rPr>
                <w:rFonts w:ascii="Calibri" w:eastAsia="Times New Roman" w:hAnsi="Calibri" w:cs="Calibri"/>
                <w:kern w:val="0"/>
                <w:lang w:eastAsia="en-GB"/>
                <w14:ligatures w14:val="none"/>
              </w:rPr>
              <w:t xml:space="preserve">impact </w:t>
            </w:r>
            <w:r w:rsidR="00BC21BD">
              <w:rPr>
                <w:rFonts w:ascii="Calibri" w:eastAsia="Times New Roman" w:hAnsi="Calibri" w:cs="Calibri"/>
                <w:kern w:val="0"/>
                <w:lang w:eastAsia="en-GB"/>
                <w14:ligatures w14:val="none"/>
              </w:rPr>
              <w:t xml:space="preserve">Insurers’ own risk solvency assessment </w:t>
            </w:r>
            <w:r w:rsidR="00C610A3">
              <w:rPr>
                <w:rFonts w:ascii="Calibri" w:eastAsia="Times New Roman" w:hAnsi="Calibri" w:cs="Calibri"/>
                <w:kern w:val="0"/>
                <w:lang w:eastAsia="en-GB"/>
                <w14:ligatures w14:val="none"/>
              </w:rPr>
              <w:t>(ORSA)</w:t>
            </w:r>
            <w:r w:rsidR="004B272A">
              <w:rPr>
                <w:rFonts w:ascii="Calibri" w:eastAsia="Times New Roman" w:hAnsi="Calibri" w:cs="Calibri"/>
                <w:kern w:val="0"/>
                <w:lang w:eastAsia="en-GB"/>
                <w14:ligatures w14:val="none"/>
              </w:rPr>
              <w:t>.</w:t>
            </w:r>
            <w:r w:rsidR="006A23F4">
              <w:rPr>
                <w:rFonts w:ascii="Calibri" w:eastAsia="Times New Roman" w:hAnsi="Calibri" w:cs="Calibri"/>
                <w:kern w:val="0"/>
                <w:lang w:eastAsia="en-GB"/>
                <w14:ligatures w14:val="none"/>
              </w:rPr>
              <w:t xml:space="preserve"> In turn, this would assist insurers </w:t>
            </w:r>
            <w:r w:rsidR="00103765">
              <w:rPr>
                <w:rFonts w:ascii="Calibri" w:eastAsia="Times New Roman" w:hAnsi="Calibri" w:cs="Calibri"/>
                <w:kern w:val="0"/>
                <w:lang w:eastAsia="en-GB"/>
                <w14:ligatures w14:val="none"/>
              </w:rPr>
              <w:t>with assessing the adequacy of its ERM and capital position relative to climate-related risks.</w:t>
            </w:r>
            <w:r w:rsidR="00E80774">
              <w:rPr>
                <w:rFonts w:ascii="Calibri" w:eastAsia="Times New Roman" w:hAnsi="Calibri" w:cs="Calibri"/>
                <w:kern w:val="0"/>
                <w:lang w:eastAsia="en-GB"/>
                <w14:ligatures w14:val="none"/>
              </w:rPr>
              <w:t xml:space="preserve"> </w:t>
            </w:r>
            <w:r w:rsidR="00371699">
              <w:rPr>
                <w:rFonts w:ascii="Calibri" w:eastAsia="Times New Roman" w:hAnsi="Calibri" w:cs="Calibri"/>
                <w:kern w:val="0"/>
                <w:lang w:eastAsia="en-GB"/>
                <w14:ligatures w14:val="none"/>
              </w:rPr>
              <w:t xml:space="preserve"> </w:t>
            </w: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202883734"/>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365BFD92" w:rsidR="00F26296" w:rsidRPr="00CF2E7C" w:rsidRDefault="0041211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42467D3D" w:rsidR="00F26296" w:rsidRPr="00CF2E7C" w:rsidRDefault="0041211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This should be taken into account in the insurer’s ORSA. </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4EEEBF7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12110">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321AC5BC"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12110">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1384A0DD"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202883735"/>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202883736"/>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202883737"/>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AF744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202883738"/>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202883739"/>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202883740"/>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202883741"/>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202883742"/>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202883743"/>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202883744"/>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CCAC74" w14:textId="77777777" w:rsidR="001A0037" w:rsidRDefault="001A0037" w:rsidP="00874E39">
      <w:r>
        <w:separator/>
      </w:r>
    </w:p>
  </w:endnote>
  <w:endnote w:type="continuationSeparator" w:id="0">
    <w:p w14:paraId="0D2C1A8B" w14:textId="77777777" w:rsidR="001A0037" w:rsidRDefault="001A0037" w:rsidP="00874E39">
      <w:r>
        <w:continuationSeparator/>
      </w:r>
    </w:p>
  </w:endnote>
  <w:endnote w:type="continuationNotice" w:id="1">
    <w:p w14:paraId="3C598159" w14:textId="77777777" w:rsidR="001A0037" w:rsidRDefault="001A003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Arial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EB93160" w14:textId="77777777" w:rsidR="001A0037" w:rsidRDefault="001A0037" w:rsidP="00874E39">
      <w:r>
        <w:separator/>
      </w:r>
    </w:p>
  </w:footnote>
  <w:footnote w:type="continuationSeparator" w:id="0">
    <w:p w14:paraId="38135FD2" w14:textId="77777777" w:rsidR="001A0037" w:rsidRDefault="001A0037" w:rsidP="00874E39">
      <w:r>
        <w:continuationSeparator/>
      </w:r>
    </w:p>
  </w:footnote>
  <w:footnote w:type="continuationNotice" w:id="1">
    <w:p w14:paraId="4487BAF6" w14:textId="77777777" w:rsidR="001A0037" w:rsidRDefault="001A003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4"/>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31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174AC"/>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5B11"/>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147"/>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195"/>
    <w:rsid w:val="000D223D"/>
    <w:rsid w:val="000D5049"/>
    <w:rsid w:val="000D7158"/>
    <w:rsid w:val="000D727C"/>
    <w:rsid w:val="000D7472"/>
    <w:rsid w:val="000E0220"/>
    <w:rsid w:val="000E02E5"/>
    <w:rsid w:val="000E0404"/>
    <w:rsid w:val="000E14E6"/>
    <w:rsid w:val="000E1816"/>
    <w:rsid w:val="000E310E"/>
    <w:rsid w:val="000E3B90"/>
    <w:rsid w:val="000E3D35"/>
    <w:rsid w:val="000E6110"/>
    <w:rsid w:val="000E6686"/>
    <w:rsid w:val="000E6A6A"/>
    <w:rsid w:val="000E7A8A"/>
    <w:rsid w:val="000F4459"/>
    <w:rsid w:val="000F5E92"/>
    <w:rsid w:val="000F690C"/>
    <w:rsid w:val="000F6A41"/>
    <w:rsid w:val="000F6E3B"/>
    <w:rsid w:val="000F6FFA"/>
    <w:rsid w:val="00101305"/>
    <w:rsid w:val="001014D9"/>
    <w:rsid w:val="001021EC"/>
    <w:rsid w:val="00103765"/>
    <w:rsid w:val="001045AB"/>
    <w:rsid w:val="00104BA2"/>
    <w:rsid w:val="00104EB1"/>
    <w:rsid w:val="00105889"/>
    <w:rsid w:val="00105C84"/>
    <w:rsid w:val="00105F75"/>
    <w:rsid w:val="00106F13"/>
    <w:rsid w:val="001076B0"/>
    <w:rsid w:val="001078E1"/>
    <w:rsid w:val="00107CE2"/>
    <w:rsid w:val="00107D91"/>
    <w:rsid w:val="0011009F"/>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5FC"/>
    <w:rsid w:val="001546B4"/>
    <w:rsid w:val="001549B9"/>
    <w:rsid w:val="00156468"/>
    <w:rsid w:val="00156AE2"/>
    <w:rsid w:val="00156CD5"/>
    <w:rsid w:val="0015734C"/>
    <w:rsid w:val="0016002C"/>
    <w:rsid w:val="00160486"/>
    <w:rsid w:val="001604B3"/>
    <w:rsid w:val="00161D1B"/>
    <w:rsid w:val="00162435"/>
    <w:rsid w:val="00162CC0"/>
    <w:rsid w:val="00164519"/>
    <w:rsid w:val="00172B85"/>
    <w:rsid w:val="00172E1A"/>
    <w:rsid w:val="00173C4A"/>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3861"/>
    <w:rsid w:val="001953A3"/>
    <w:rsid w:val="0019639C"/>
    <w:rsid w:val="00197A30"/>
    <w:rsid w:val="00197E06"/>
    <w:rsid w:val="001A0037"/>
    <w:rsid w:val="001A0537"/>
    <w:rsid w:val="001A0CAE"/>
    <w:rsid w:val="001A11A7"/>
    <w:rsid w:val="001A38BD"/>
    <w:rsid w:val="001A4045"/>
    <w:rsid w:val="001A4372"/>
    <w:rsid w:val="001A4C33"/>
    <w:rsid w:val="001A4E14"/>
    <w:rsid w:val="001A56AE"/>
    <w:rsid w:val="001A5F64"/>
    <w:rsid w:val="001A6091"/>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108D"/>
    <w:rsid w:val="001C239C"/>
    <w:rsid w:val="001C3435"/>
    <w:rsid w:val="001C3966"/>
    <w:rsid w:val="001C4700"/>
    <w:rsid w:val="001C4D76"/>
    <w:rsid w:val="001C5A18"/>
    <w:rsid w:val="001C5C5D"/>
    <w:rsid w:val="001C614E"/>
    <w:rsid w:val="001C669F"/>
    <w:rsid w:val="001D03D3"/>
    <w:rsid w:val="001D1453"/>
    <w:rsid w:val="001D1E48"/>
    <w:rsid w:val="001D1FF2"/>
    <w:rsid w:val="001D36D7"/>
    <w:rsid w:val="001D374C"/>
    <w:rsid w:val="001D5DD2"/>
    <w:rsid w:val="001D5F78"/>
    <w:rsid w:val="001D6536"/>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577F"/>
    <w:rsid w:val="002008EE"/>
    <w:rsid w:val="00200E3F"/>
    <w:rsid w:val="002018F7"/>
    <w:rsid w:val="002020E8"/>
    <w:rsid w:val="00203B08"/>
    <w:rsid w:val="002040F6"/>
    <w:rsid w:val="00204C4D"/>
    <w:rsid w:val="0020589D"/>
    <w:rsid w:val="00205D5A"/>
    <w:rsid w:val="002069B2"/>
    <w:rsid w:val="00206E20"/>
    <w:rsid w:val="00210D84"/>
    <w:rsid w:val="00210E0F"/>
    <w:rsid w:val="00211851"/>
    <w:rsid w:val="002119B6"/>
    <w:rsid w:val="002122F2"/>
    <w:rsid w:val="00212DF4"/>
    <w:rsid w:val="0021535C"/>
    <w:rsid w:val="0021729E"/>
    <w:rsid w:val="00220F36"/>
    <w:rsid w:val="00222757"/>
    <w:rsid w:val="00222DFA"/>
    <w:rsid w:val="00222E01"/>
    <w:rsid w:val="0022414E"/>
    <w:rsid w:val="00224D9E"/>
    <w:rsid w:val="00226338"/>
    <w:rsid w:val="0023001C"/>
    <w:rsid w:val="002303CF"/>
    <w:rsid w:val="002317BC"/>
    <w:rsid w:val="002318E8"/>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28CA"/>
    <w:rsid w:val="00244207"/>
    <w:rsid w:val="00246630"/>
    <w:rsid w:val="00247DE7"/>
    <w:rsid w:val="002500FA"/>
    <w:rsid w:val="00250ED8"/>
    <w:rsid w:val="00250F54"/>
    <w:rsid w:val="0025129B"/>
    <w:rsid w:val="0025449C"/>
    <w:rsid w:val="002552C9"/>
    <w:rsid w:val="0025765F"/>
    <w:rsid w:val="00257732"/>
    <w:rsid w:val="0026344F"/>
    <w:rsid w:val="00264CBC"/>
    <w:rsid w:val="0026588F"/>
    <w:rsid w:val="0026642F"/>
    <w:rsid w:val="002679A5"/>
    <w:rsid w:val="0027067C"/>
    <w:rsid w:val="00270A4D"/>
    <w:rsid w:val="00272D9A"/>
    <w:rsid w:val="002737EF"/>
    <w:rsid w:val="00274335"/>
    <w:rsid w:val="00274864"/>
    <w:rsid w:val="00274B22"/>
    <w:rsid w:val="00277FC5"/>
    <w:rsid w:val="002836AC"/>
    <w:rsid w:val="00284ADD"/>
    <w:rsid w:val="00285DA7"/>
    <w:rsid w:val="00286683"/>
    <w:rsid w:val="00286FE0"/>
    <w:rsid w:val="002878A1"/>
    <w:rsid w:val="002907DE"/>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6475"/>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0E88"/>
    <w:rsid w:val="003310EC"/>
    <w:rsid w:val="00331C00"/>
    <w:rsid w:val="00334282"/>
    <w:rsid w:val="003363CC"/>
    <w:rsid w:val="0033659B"/>
    <w:rsid w:val="0033727F"/>
    <w:rsid w:val="00340521"/>
    <w:rsid w:val="00340564"/>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1699"/>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419D"/>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149"/>
    <w:rsid w:val="004024D0"/>
    <w:rsid w:val="00404119"/>
    <w:rsid w:val="00404453"/>
    <w:rsid w:val="00405D8B"/>
    <w:rsid w:val="00406643"/>
    <w:rsid w:val="00410170"/>
    <w:rsid w:val="00410853"/>
    <w:rsid w:val="00410FCF"/>
    <w:rsid w:val="00412110"/>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96D"/>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4F6E"/>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B74"/>
    <w:rsid w:val="004A7CD9"/>
    <w:rsid w:val="004B101C"/>
    <w:rsid w:val="004B1442"/>
    <w:rsid w:val="004B1458"/>
    <w:rsid w:val="004B1F6B"/>
    <w:rsid w:val="004B25C1"/>
    <w:rsid w:val="004B272A"/>
    <w:rsid w:val="004B2D74"/>
    <w:rsid w:val="004B3C40"/>
    <w:rsid w:val="004B4203"/>
    <w:rsid w:val="004B5668"/>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024"/>
    <w:rsid w:val="004F0C55"/>
    <w:rsid w:val="004F276F"/>
    <w:rsid w:val="004F48E8"/>
    <w:rsid w:val="004F5354"/>
    <w:rsid w:val="004F5362"/>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1BD"/>
    <w:rsid w:val="00530553"/>
    <w:rsid w:val="00530958"/>
    <w:rsid w:val="00532585"/>
    <w:rsid w:val="00532B66"/>
    <w:rsid w:val="00536B60"/>
    <w:rsid w:val="00537706"/>
    <w:rsid w:val="005405A8"/>
    <w:rsid w:val="0054084D"/>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01C8"/>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1C"/>
    <w:rsid w:val="0058109E"/>
    <w:rsid w:val="00582798"/>
    <w:rsid w:val="00582995"/>
    <w:rsid w:val="00584EE1"/>
    <w:rsid w:val="00586946"/>
    <w:rsid w:val="00586A0A"/>
    <w:rsid w:val="005870D5"/>
    <w:rsid w:val="00587FAE"/>
    <w:rsid w:val="005900AD"/>
    <w:rsid w:val="00592381"/>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1E1F"/>
    <w:rsid w:val="005D55BE"/>
    <w:rsid w:val="005D7CD4"/>
    <w:rsid w:val="005E0296"/>
    <w:rsid w:val="005E264E"/>
    <w:rsid w:val="005E2F27"/>
    <w:rsid w:val="005E50FD"/>
    <w:rsid w:val="005E603A"/>
    <w:rsid w:val="005E62F9"/>
    <w:rsid w:val="005E6CAB"/>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17B32"/>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5EAA"/>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0B25"/>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6898"/>
    <w:rsid w:val="006878AC"/>
    <w:rsid w:val="00690B2A"/>
    <w:rsid w:val="006936EF"/>
    <w:rsid w:val="006943E9"/>
    <w:rsid w:val="00695F64"/>
    <w:rsid w:val="00696548"/>
    <w:rsid w:val="00696D68"/>
    <w:rsid w:val="006A00E0"/>
    <w:rsid w:val="006A103A"/>
    <w:rsid w:val="006A2168"/>
    <w:rsid w:val="006A21C6"/>
    <w:rsid w:val="006A23F4"/>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D7CB4"/>
    <w:rsid w:val="006E00D8"/>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60E"/>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047"/>
    <w:rsid w:val="007274CB"/>
    <w:rsid w:val="0072785A"/>
    <w:rsid w:val="00730E27"/>
    <w:rsid w:val="007312A3"/>
    <w:rsid w:val="0073265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3A3B"/>
    <w:rsid w:val="00744521"/>
    <w:rsid w:val="007449EE"/>
    <w:rsid w:val="00744BC0"/>
    <w:rsid w:val="007470B4"/>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2A42"/>
    <w:rsid w:val="00773639"/>
    <w:rsid w:val="00774353"/>
    <w:rsid w:val="00775056"/>
    <w:rsid w:val="007759A9"/>
    <w:rsid w:val="007759EF"/>
    <w:rsid w:val="00775C7B"/>
    <w:rsid w:val="00775EBB"/>
    <w:rsid w:val="00777550"/>
    <w:rsid w:val="00777BF4"/>
    <w:rsid w:val="00777E1D"/>
    <w:rsid w:val="007802C6"/>
    <w:rsid w:val="007807DE"/>
    <w:rsid w:val="00782ABB"/>
    <w:rsid w:val="00782B03"/>
    <w:rsid w:val="00783F69"/>
    <w:rsid w:val="00785685"/>
    <w:rsid w:val="0078610D"/>
    <w:rsid w:val="007866CF"/>
    <w:rsid w:val="007867BE"/>
    <w:rsid w:val="00786AC9"/>
    <w:rsid w:val="00786EC4"/>
    <w:rsid w:val="00791ED5"/>
    <w:rsid w:val="00792AC3"/>
    <w:rsid w:val="007936B2"/>
    <w:rsid w:val="007936C6"/>
    <w:rsid w:val="007939C4"/>
    <w:rsid w:val="00793E5A"/>
    <w:rsid w:val="00794D7C"/>
    <w:rsid w:val="00795382"/>
    <w:rsid w:val="007956F5"/>
    <w:rsid w:val="00795F60"/>
    <w:rsid w:val="007963A0"/>
    <w:rsid w:val="00796DBC"/>
    <w:rsid w:val="007976D7"/>
    <w:rsid w:val="007A24F7"/>
    <w:rsid w:val="007A316E"/>
    <w:rsid w:val="007A426C"/>
    <w:rsid w:val="007A5D75"/>
    <w:rsid w:val="007A6D5E"/>
    <w:rsid w:val="007A725A"/>
    <w:rsid w:val="007A746E"/>
    <w:rsid w:val="007A7701"/>
    <w:rsid w:val="007B1CB8"/>
    <w:rsid w:val="007B2221"/>
    <w:rsid w:val="007B2322"/>
    <w:rsid w:val="007B25C8"/>
    <w:rsid w:val="007B3452"/>
    <w:rsid w:val="007B5F4C"/>
    <w:rsid w:val="007B6750"/>
    <w:rsid w:val="007B6AD4"/>
    <w:rsid w:val="007B6E7E"/>
    <w:rsid w:val="007B7083"/>
    <w:rsid w:val="007B720A"/>
    <w:rsid w:val="007B72B3"/>
    <w:rsid w:val="007B7633"/>
    <w:rsid w:val="007B7DEE"/>
    <w:rsid w:val="007B7FD7"/>
    <w:rsid w:val="007C2EAF"/>
    <w:rsid w:val="007C32D8"/>
    <w:rsid w:val="007C3BD3"/>
    <w:rsid w:val="007C3CB6"/>
    <w:rsid w:val="007C5200"/>
    <w:rsid w:val="007C77AA"/>
    <w:rsid w:val="007D158C"/>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4D43"/>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0B2"/>
    <w:rsid w:val="008569FA"/>
    <w:rsid w:val="008577E3"/>
    <w:rsid w:val="00860CA9"/>
    <w:rsid w:val="00861D43"/>
    <w:rsid w:val="00862AB1"/>
    <w:rsid w:val="00862EB9"/>
    <w:rsid w:val="00863045"/>
    <w:rsid w:val="008642FE"/>
    <w:rsid w:val="008650EB"/>
    <w:rsid w:val="00867114"/>
    <w:rsid w:val="0087096F"/>
    <w:rsid w:val="008709CF"/>
    <w:rsid w:val="00872A9A"/>
    <w:rsid w:val="008732CE"/>
    <w:rsid w:val="0087393B"/>
    <w:rsid w:val="008747C8"/>
    <w:rsid w:val="00874E39"/>
    <w:rsid w:val="008756E4"/>
    <w:rsid w:val="008766C1"/>
    <w:rsid w:val="0087758D"/>
    <w:rsid w:val="00877C38"/>
    <w:rsid w:val="00877FBD"/>
    <w:rsid w:val="00880170"/>
    <w:rsid w:val="00880274"/>
    <w:rsid w:val="008812AC"/>
    <w:rsid w:val="008835E8"/>
    <w:rsid w:val="008840E5"/>
    <w:rsid w:val="008854D8"/>
    <w:rsid w:val="008857E8"/>
    <w:rsid w:val="00885CB2"/>
    <w:rsid w:val="00886005"/>
    <w:rsid w:val="00886094"/>
    <w:rsid w:val="00887186"/>
    <w:rsid w:val="00887A64"/>
    <w:rsid w:val="00890032"/>
    <w:rsid w:val="0089120B"/>
    <w:rsid w:val="008915CB"/>
    <w:rsid w:val="00891DBD"/>
    <w:rsid w:val="0089355A"/>
    <w:rsid w:val="008963A9"/>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3DC9"/>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5A35"/>
    <w:rsid w:val="008D78E4"/>
    <w:rsid w:val="008D7DEE"/>
    <w:rsid w:val="008E0534"/>
    <w:rsid w:val="008E1EEF"/>
    <w:rsid w:val="008E2CFE"/>
    <w:rsid w:val="008E3BCF"/>
    <w:rsid w:val="008E4B2E"/>
    <w:rsid w:val="008E540F"/>
    <w:rsid w:val="008E55CB"/>
    <w:rsid w:val="008E59EB"/>
    <w:rsid w:val="008E6AE1"/>
    <w:rsid w:val="008E760C"/>
    <w:rsid w:val="008F27A6"/>
    <w:rsid w:val="008F29BA"/>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13C4"/>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135"/>
    <w:rsid w:val="00953E75"/>
    <w:rsid w:val="009556EA"/>
    <w:rsid w:val="00955BFF"/>
    <w:rsid w:val="00956390"/>
    <w:rsid w:val="0095736B"/>
    <w:rsid w:val="00960F14"/>
    <w:rsid w:val="009612D3"/>
    <w:rsid w:val="00962064"/>
    <w:rsid w:val="00962F14"/>
    <w:rsid w:val="00963A39"/>
    <w:rsid w:val="00963DC5"/>
    <w:rsid w:val="009649F8"/>
    <w:rsid w:val="00964A1A"/>
    <w:rsid w:val="00966139"/>
    <w:rsid w:val="00966160"/>
    <w:rsid w:val="00966C8D"/>
    <w:rsid w:val="0097030B"/>
    <w:rsid w:val="00970C82"/>
    <w:rsid w:val="009717EA"/>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0F74"/>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217"/>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1D16"/>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376F"/>
    <w:rsid w:val="00A76423"/>
    <w:rsid w:val="00A773D0"/>
    <w:rsid w:val="00A77738"/>
    <w:rsid w:val="00A7786A"/>
    <w:rsid w:val="00A779A2"/>
    <w:rsid w:val="00A80131"/>
    <w:rsid w:val="00A818E6"/>
    <w:rsid w:val="00A81A71"/>
    <w:rsid w:val="00A84C61"/>
    <w:rsid w:val="00A8625C"/>
    <w:rsid w:val="00A86DFE"/>
    <w:rsid w:val="00A870CA"/>
    <w:rsid w:val="00A87442"/>
    <w:rsid w:val="00A90A7F"/>
    <w:rsid w:val="00A90D91"/>
    <w:rsid w:val="00A93112"/>
    <w:rsid w:val="00A932DE"/>
    <w:rsid w:val="00A9656E"/>
    <w:rsid w:val="00AA186B"/>
    <w:rsid w:val="00AA38F6"/>
    <w:rsid w:val="00AA4965"/>
    <w:rsid w:val="00AA6DDB"/>
    <w:rsid w:val="00AB0830"/>
    <w:rsid w:val="00AB1CAB"/>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0CC6"/>
    <w:rsid w:val="00AE2662"/>
    <w:rsid w:val="00AE3CBD"/>
    <w:rsid w:val="00AE4EC5"/>
    <w:rsid w:val="00AE5D21"/>
    <w:rsid w:val="00AE7C5F"/>
    <w:rsid w:val="00AE7ED5"/>
    <w:rsid w:val="00AF08A8"/>
    <w:rsid w:val="00AF2019"/>
    <w:rsid w:val="00AF26B7"/>
    <w:rsid w:val="00AF30FD"/>
    <w:rsid w:val="00AF3FC6"/>
    <w:rsid w:val="00AF4B5F"/>
    <w:rsid w:val="00AF5B6E"/>
    <w:rsid w:val="00AF7445"/>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26E79"/>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60E3"/>
    <w:rsid w:val="00B673AC"/>
    <w:rsid w:val="00B6777F"/>
    <w:rsid w:val="00B720BA"/>
    <w:rsid w:val="00B733B0"/>
    <w:rsid w:val="00B737C8"/>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8EC"/>
    <w:rsid w:val="00B91B0A"/>
    <w:rsid w:val="00B92371"/>
    <w:rsid w:val="00B93871"/>
    <w:rsid w:val="00B93EA9"/>
    <w:rsid w:val="00B944C1"/>
    <w:rsid w:val="00B9495C"/>
    <w:rsid w:val="00B94A0E"/>
    <w:rsid w:val="00B95827"/>
    <w:rsid w:val="00B95988"/>
    <w:rsid w:val="00BA01DD"/>
    <w:rsid w:val="00BA08E0"/>
    <w:rsid w:val="00BA118E"/>
    <w:rsid w:val="00BA1D39"/>
    <w:rsid w:val="00BA3247"/>
    <w:rsid w:val="00BA3B95"/>
    <w:rsid w:val="00BA4481"/>
    <w:rsid w:val="00BA4FFC"/>
    <w:rsid w:val="00BA5207"/>
    <w:rsid w:val="00BA5A30"/>
    <w:rsid w:val="00BA6260"/>
    <w:rsid w:val="00BA62BE"/>
    <w:rsid w:val="00BA67F5"/>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1BD"/>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0C9E"/>
    <w:rsid w:val="00BF20B8"/>
    <w:rsid w:val="00BF2BCA"/>
    <w:rsid w:val="00BF4357"/>
    <w:rsid w:val="00BF5C7E"/>
    <w:rsid w:val="00BF5CAB"/>
    <w:rsid w:val="00BF6293"/>
    <w:rsid w:val="00BF6E4C"/>
    <w:rsid w:val="00BF71E9"/>
    <w:rsid w:val="00BF71F1"/>
    <w:rsid w:val="00BF76DF"/>
    <w:rsid w:val="00BF7CB5"/>
    <w:rsid w:val="00C00FD9"/>
    <w:rsid w:val="00C01031"/>
    <w:rsid w:val="00C01384"/>
    <w:rsid w:val="00C01AF9"/>
    <w:rsid w:val="00C0274C"/>
    <w:rsid w:val="00C02F33"/>
    <w:rsid w:val="00C06D8A"/>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0B3A"/>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B37"/>
    <w:rsid w:val="00C55D72"/>
    <w:rsid w:val="00C56D45"/>
    <w:rsid w:val="00C57511"/>
    <w:rsid w:val="00C610A3"/>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025C"/>
    <w:rsid w:val="00C81DE5"/>
    <w:rsid w:val="00C82860"/>
    <w:rsid w:val="00C837C9"/>
    <w:rsid w:val="00C8396C"/>
    <w:rsid w:val="00C84F1D"/>
    <w:rsid w:val="00C85DD9"/>
    <w:rsid w:val="00C85F5A"/>
    <w:rsid w:val="00C8618D"/>
    <w:rsid w:val="00C86ADF"/>
    <w:rsid w:val="00C870C0"/>
    <w:rsid w:val="00C93AD3"/>
    <w:rsid w:val="00C93F42"/>
    <w:rsid w:val="00C9418B"/>
    <w:rsid w:val="00C941F2"/>
    <w:rsid w:val="00C95D67"/>
    <w:rsid w:val="00C97222"/>
    <w:rsid w:val="00C976EF"/>
    <w:rsid w:val="00CA0DAE"/>
    <w:rsid w:val="00CA0E49"/>
    <w:rsid w:val="00CA1535"/>
    <w:rsid w:val="00CA4367"/>
    <w:rsid w:val="00CA5087"/>
    <w:rsid w:val="00CA58EE"/>
    <w:rsid w:val="00CA7EEF"/>
    <w:rsid w:val="00CB1649"/>
    <w:rsid w:val="00CB179D"/>
    <w:rsid w:val="00CB3E5E"/>
    <w:rsid w:val="00CB4EBD"/>
    <w:rsid w:val="00CB6338"/>
    <w:rsid w:val="00CB76AA"/>
    <w:rsid w:val="00CB790E"/>
    <w:rsid w:val="00CC1407"/>
    <w:rsid w:val="00CC34AA"/>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4B5D"/>
    <w:rsid w:val="00CE6394"/>
    <w:rsid w:val="00CE72B6"/>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905"/>
    <w:rsid w:val="00D15E8F"/>
    <w:rsid w:val="00D166A9"/>
    <w:rsid w:val="00D16C1B"/>
    <w:rsid w:val="00D1763B"/>
    <w:rsid w:val="00D177DF"/>
    <w:rsid w:val="00D17FD2"/>
    <w:rsid w:val="00D20C74"/>
    <w:rsid w:val="00D2196F"/>
    <w:rsid w:val="00D21D15"/>
    <w:rsid w:val="00D23119"/>
    <w:rsid w:val="00D241D4"/>
    <w:rsid w:val="00D24A69"/>
    <w:rsid w:val="00D25520"/>
    <w:rsid w:val="00D25C33"/>
    <w:rsid w:val="00D27551"/>
    <w:rsid w:val="00D275A7"/>
    <w:rsid w:val="00D27824"/>
    <w:rsid w:val="00D3060F"/>
    <w:rsid w:val="00D31B8E"/>
    <w:rsid w:val="00D31FBC"/>
    <w:rsid w:val="00D33DB2"/>
    <w:rsid w:val="00D33DE7"/>
    <w:rsid w:val="00D348BC"/>
    <w:rsid w:val="00D34C6E"/>
    <w:rsid w:val="00D405E6"/>
    <w:rsid w:val="00D40673"/>
    <w:rsid w:val="00D43237"/>
    <w:rsid w:val="00D4323A"/>
    <w:rsid w:val="00D442ED"/>
    <w:rsid w:val="00D44C0E"/>
    <w:rsid w:val="00D46116"/>
    <w:rsid w:val="00D46297"/>
    <w:rsid w:val="00D4693D"/>
    <w:rsid w:val="00D46B07"/>
    <w:rsid w:val="00D47404"/>
    <w:rsid w:val="00D510DA"/>
    <w:rsid w:val="00D53C9B"/>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202"/>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2A6"/>
    <w:rsid w:val="00DB1960"/>
    <w:rsid w:val="00DB1E72"/>
    <w:rsid w:val="00DB2C4B"/>
    <w:rsid w:val="00DB2CAA"/>
    <w:rsid w:val="00DB2F24"/>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186"/>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4261"/>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0C12"/>
    <w:rsid w:val="00E321EB"/>
    <w:rsid w:val="00E32892"/>
    <w:rsid w:val="00E330BA"/>
    <w:rsid w:val="00E34DED"/>
    <w:rsid w:val="00E368E8"/>
    <w:rsid w:val="00E36D6E"/>
    <w:rsid w:val="00E37C8B"/>
    <w:rsid w:val="00E37ECE"/>
    <w:rsid w:val="00E405B9"/>
    <w:rsid w:val="00E41941"/>
    <w:rsid w:val="00E425D4"/>
    <w:rsid w:val="00E43229"/>
    <w:rsid w:val="00E454C9"/>
    <w:rsid w:val="00E45722"/>
    <w:rsid w:val="00E50087"/>
    <w:rsid w:val="00E50761"/>
    <w:rsid w:val="00E509D9"/>
    <w:rsid w:val="00E50B13"/>
    <w:rsid w:val="00E51B16"/>
    <w:rsid w:val="00E54067"/>
    <w:rsid w:val="00E554A3"/>
    <w:rsid w:val="00E56917"/>
    <w:rsid w:val="00E573C2"/>
    <w:rsid w:val="00E579FC"/>
    <w:rsid w:val="00E603D8"/>
    <w:rsid w:val="00E60A13"/>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0774"/>
    <w:rsid w:val="00E81727"/>
    <w:rsid w:val="00E8221C"/>
    <w:rsid w:val="00E82E39"/>
    <w:rsid w:val="00E83D9D"/>
    <w:rsid w:val="00E83E48"/>
    <w:rsid w:val="00E85E70"/>
    <w:rsid w:val="00E86E3F"/>
    <w:rsid w:val="00E87F57"/>
    <w:rsid w:val="00E911ED"/>
    <w:rsid w:val="00E91BCF"/>
    <w:rsid w:val="00E9266B"/>
    <w:rsid w:val="00E929F9"/>
    <w:rsid w:val="00E93807"/>
    <w:rsid w:val="00E94905"/>
    <w:rsid w:val="00E95DD6"/>
    <w:rsid w:val="00E9697F"/>
    <w:rsid w:val="00E969D1"/>
    <w:rsid w:val="00E96BB7"/>
    <w:rsid w:val="00E97913"/>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53B5"/>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AC8"/>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323D"/>
    <w:rsid w:val="00F9442E"/>
    <w:rsid w:val="00F944F3"/>
    <w:rsid w:val="00F946F6"/>
    <w:rsid w:val="00F94F26"/>
    <w:rsid w:val="00F9516C"/>
    <w:rsid w:val="00F95229"/>
    <w:rsid w:val="00F9576A"/>
    <w:rsid w:val="00F96F02"/>
    <w:rsid w:val="00F973EA"/>
    <w:rsid w:val="00F97EEE"/>
    <w:rsid w:val="00FA0392"/>
    <w:rsid w:val="00FA0CF8"/>
    <w:rsid w:val="00FA119A"/>
    <w:rsid w:val="00FA2D54"/>
    <w:rsid w:val="00FA38D8"/>
    <w:rsid w:val="00FA4B8D"/>
    <w:rsid w:val="00FA6DED"/>
    <w:rsid w:val="00FA76DF"/>
    <w:rsid w:val="00FA78EA"/>
    <w:rsid w:val="00FA7919"/>
    <w:rsid w:val="00FB5A70"/>
    <w:rsid w:val="00FC0689"/>
    <w:rsid w:val="00FC13F0"/>
    <w:rsid w:val="00FC3088"/>
    <w:rsid w:val="00FC337B"/>
    <w:rsid w:val="00FC5AA7"/>
    <w:rsid w:val="00FC6E48"/>
    <w:rsid w:val="00FC7A20"/>
    <w:rsid w:val="00FD0549"/>
    <w:rsid w:val="00FD3587"/>
    <w:rsid w:val="00FD42FF"/>
    <w:rsid w:val="00FD4B6C"/>
    <w:rsid w:val="00FD5199"/>
    <w:rsid w:val="00FE081A"/>
    <w:rsid w:val="00FE0E9B"/>
    <w:rsid w:val="00FE0EA5"/>
    <w:rsid w:val="00FE1934"/>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8491363">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0795701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Metadata/LabelInfo.xml><?xml version="1.0" encoding="utf-8"?>
<clbl:labelList xmlns:clbl="http://schemas.microsoft.com/office/2020/mipLabelMetadata">
  <clbl:label id="{f856ddfe-b8c0-4f90-90d9-8c811de36ca4}" enabled="0" method="" siteId="{f856ddfe-b8c0-4f90-90d9-8c811de36ca4}" removed="1"/>
</clbl:labelList>
</file>

<file path=docProps/app.xml><?xml version="1.0" encoding="utf-8"?>
<Properties xmlns="http://schemas.openxmlformats.org/officeDocument/2006/extended-properties" xmlns:vt="http://schemas.openxmlformats.org/officeDocument/2006/docPropsVTypes">
  <Template>Normal</Template>
  <TotalTime>137</TotalTime>
  <Pages>114</Pages>
  <Words>23558</Words>
  <Characters>134282</Characters>
  <Application>Microsoft Office Word</Application>
  <DocSecurity>0</DocSecurity>
  <Lines>1119</Lines>
  <Paragraphs>315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157525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Sonam Mansingh</cp:lastModifiedBy>
  <cp:revision>127</cp:revision>
  <cp:lastPrinted>2025-03-21T00:14:00Z</cp:lastPrinted>
  <dcterms:created xsi:type="dcterms:W3CDTF">2025-07-07T12:50:00Z</dcterms:created>
  <dcterms:modified xsi:type="dcterms:W3CDTF">2025-07-08T14:15:00Z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